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02" w:rsidRPr="00AE6402" w:rsidRDefault="00AE6402" w:rsidP="001524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UCHWAŁA Nr </w:t>
      </w:r>
      <w:r w:rsidR="0015246B">
        <w:rPr>
          <w:rFonts w:ascii="Times New Roman" w:hAnsi="Times New Roman" w:cs="Times New Roman"/>
          <w:b/>
          <w:bCs/>
        </w:rPr>
        <w:t>XV.</w:t>
      </w:r>
      <w:r w:rsidR="00EA5C37">
        <w:rPr>
          <w:rFonts w:ascii="Times New Roman" w:hAnsi="Times New Roman" w:cs="Times New Roman"/>
          <w:b/>
          <w:bCs/>
        </w:rPr>
        <w:t>110</w:t>
      </w:r>
      <w:r w:rsidR="0015246B">
        <w:rPr>
          <w:rFonts w:ascii="Times New Roman" w:hAnsi="Times New Roman" w:cs="Times New Roman"/>
          <w:b/>
          <w:bCs/>
        </w:rPr>
        <w:t>.2019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RADY GMINY ZŁOTÓW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z dnia </w:t>
      </w:r>
      <w:r w:rsidR="0015246B">
        <w:rPr>
          <w:rFonts w:ascii="Times New Roman" w:hAnsi="Times New Roman" w:cs="Times New Roman"/>
          <w:b/>
          <w:bCs/>
        </w:rPr>
        <w:t>30 grudnia 2019 r.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AE6402">
        <w:rPr>
          <w:rFonts w:ascii="Times New Roman" w:hAnsi="Times New Roman" w:cs="Times New Roman"/>
          <w:b/>
          <w:bCs/>
        </w:rPr>
        <w:br/>
        <w:t>na lata 2020-2026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ab/>
        <w:t>Na podstawie art. 18 ust. 2 pkt 15 ustawy z dnia 8 marca 1990 r. o samorządzie gminnym (Dz. U. z 2019 r. poz. 506 z późn. zm.) oraz art. 226, 227, 228, 230 ust. 6 ustawy z dnia 27 sierpnia 2009 r. o finansach publicznych (Dz. U. z 2019 r. poz. 869 z późn. zm.) Rada Gminy Złotów uchwala, co następuje:</w:t>
      </w:r>
    </w:p>
    <w:p w:rsidR="00AE6402" w:rsidRPr="00AE6402" w:rsidRDefault="00AE6402" w:rsidP="00AE640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 § 1.</w:t>
      </w:r>
      <w:r w:rsidRPr="00AE6402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AE6402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AE6402">
        <w:rPr>
          <w:rFonts w:ascii="Times New Roman" w:hAnsi="Times New Roman" w:cs="Times New Roman"/>
        </w:rPr>
        <w:br/>
        <w:t>z załącznikiem Nr 1 do niniejszej uchwały.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2. </w:t>
      </w:r>
      <w:r w:rsidRPr="00AE6402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3. </w:t>
      </w:r>
      <w:r w:rsidRPr="00AE6402">
        <w:rPr>
          <w:rFonts w:ascii="Times New Roman" w:hAnsi="Times New Roman" w:cs="Times New Roman"/>
        </w:rPr>
        <w:t>Upoważnia się Wójta Gminy do zaciągania zobowiązań: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1) związanych z realizacją zamieszczonych w niej przedsięwzięć,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4.</w:t>
      </w:r>
      <w:r w:rsidRPr="00AE6402">
        <w:rPr>
          <w:rFonts w:ascii="Times New Roman" w:hAnsi="Times New Roman" w:cs="Times New Roman"/>
        </w:rPr>
        <w:t xml:space="preserve"> Traci moc uchwała nr III.19.2018 Rady Gminy Złotów z dnia 27 grudnia 2018 r. </w:t>
      </w:r>
      <w:r w:rsidRPr="00AE6402">
        <w:rPr>
          <w:rFonts w:ascii="Times New Roman" w:hAnsi="Times New Roman" w:cs="Times New Roman"/>
        </w:rPr>
        <w:br/>
        <w:t>w sprawie uchwalenia Wieloletniej Prognozy Finansowej Gminy Złotów na lata 2019-2026.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5.</w:t>
      </w:r>
      <w:r w:rsidRPr="00AE6402">
        <w:rPr>
          <w:rFonts w:ascii="Times New Roman" w:hAnsi="Times New Roman" w:cs="Times New Roman"/>
        </w:rPr>
        <w:t xml:space="preserve"> Wykonanie uchwały powierza się Wójtowi Gminy Złotów.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6.</w:t>
      </w:r>
      <w:r w:rsidRPr="00AE6402">
        <w:rPr>
          <w:rFonts w:ascii="Times New Roman" w:hAnsi="Times New Roman" w:cs="Times New Roman"/>
        </w:rPr>
        <w:t xml:space="preserve"> Uchwała wchodzi w życie z dniem podjęcia, z mocą obowiązującą od dnia 01 stycznia 2020 r.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:rsidR="00AE6402" w:rsidRP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XV.</w:t>
      </w:r>
      <w:r w:rsidR="00EA5C37">
        <w:rPr>
          <w:rFonts w:ascii="Times New Roman" w:eastAsia="Calibri" w:hAnsi="Times New Roman" w:cs="Times New Roman"/>
          <w:b/>
          <w:lang w:eastAsia="en-US"/>
        </w:rPr>
        <w:t>110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01</w:t>
      </w:r>
      <w:r>
        <w:rPr>
          <w:rFonts w:ascii="Times New Roman" w:eastAsia="Calibri" w:hAnsi="Times New Roman" w:cs="Times New Roman"/>
          <w:b/>
          <w:lang w:eastAsia="en-US"/>
        </w:rPr>
        <w:t>9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5246B">
        <w:rPr>
          <w:rFonts w:ascii="Times New Roman" w:eastAsia="Calibri" w:hAnsi="Times New Roman" w:cs="Times New Roman"/>
          <w:b/>
          <w:lang w:eastAsia="en-US"/>
        </w:rPr>
        <w:t xml:space="preserve">30 grudnia </w:t>
      </w:r>
      <w:r w:rsidRPr="00AE6402">
        <w:rPr>
          <w:rFonts w:ascii="Times New Roman" w:eastAsia="Calibri" w:hAnsi="Times New Roman" w:cs="Times New Roman"/>
          <w:b/>
          <w:lang w:eastAsia="en-US"/>
        </w:rPr>
        <w:t>201</w:t>
      </w:r>
      <w:r>
        <w:rPr>
          <w:rFonts w:ascii="Times New Roman" w:eastAsia="Calibri" w:hAnsi="Times New Roman" w:cs="Times New Roman"/>
          <w:b/>
          <w:lang w:eastAsia="en-US"/>
        </w:rPr>
        <w:t xml:space="preserve">9 </w:t>
      </w:r>
      <w:r w:rsidRPr="00AE6402">
        <w:rPr>
          <w:rFonts w:ascii="Times New Roman" w:eastAsia="Calibri" w:hAnsi="Times New Roman" w:cs="Times New Roman"/>
          <w:b/>
          <w:lang w:eastAsia="en-US"/>
        </w:rPr>
        <w:t>r. w sprawie uchwalenia Wieloletniej Prognozy Finansowej Gminy Złotów na lata 20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- 2026.</w:t>
      </w:r>
    </w:p>
    <w:p w:rsidR="00AE6402" w:rsidRP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48 100 490,07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43 627 648,00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13 593 056,00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8 201 962,00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4 472 842,07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7 493,00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47 805 490,07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40 555 331,62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16 048 023,00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7 250 158,45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7 250 158,45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168 000,00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47 291 430,00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48 15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1 990 000,00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1 500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1 450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kwota wyłączeń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033F09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3 072 316,38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3 072 316,38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8 255 500,00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6 360 500,00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4 630 000,00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2 950 000,00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1 450 000,00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11,04%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10,25%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22,51%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17,29%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19,16%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15,62%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17,49%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15,67%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15,67%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</w:t>
            </w:r>
            <w:r w:rsidR="0003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15,95%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16,69%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4 670 094,41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4 040 681,21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1 695 000,00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:rsidR="00AE6402" w:rsidRPr="0015246B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5246B">
        <w:rPr>
          <w:rFonts w:ascii="Times New Roman" w:eastAsia="Calibri" w:hAnsi="Times New Roman" w:cs="Times New Roman"/>
          <w:b/>
          <w:lang w:eastAsia="en-US"/>
        </w:rPr>
        <w:t xml:space="preserve">Załącznik Nr 2 do uchwały Nr </w:t>
      </w:r>
      <w:r w:rsidR="0015246B" w:rsidRPr="0015246B">
        <w:rPr>
          <w:rFonts w:ascii="Times New Roman" w:eastAsia="Calibri" w:hAnsi="Times New Roman" w:cs="Times New Roman"/>
          <w:b/>
          <w:lang w:eastAsia="en-US"/>
        </w:rPr>
        <w:t>XV.</w:t>
      </w:r>
      <w:r w:rsidR="00EA5C37">
        <w:rPr>
          <w:rFonts w:ascii="Times New Roman" w:eastAsia="Calibri" w:hAnsi="Times New Roman" w:cs="Times New Roman"/>
          <w:b/>
          <w:lang w:eastAsia="en-US"/>
        </w:rPr>
        <w:t>110</w:t>
      </w:r>
      <w:r w:rsidR="0015246B" w:rsidRPr="0015246B">
        <w:rPr>
          <w:rFonts w:ascii="Times New Roman" w:eastAsia="Calibri" w:hAnsi="Times New Roman" w:cs="Times New Roman"/>
          <w:b/>
          <w:lang w:eastAsia="en-US"/>
        </w:rPr>
        <w:t>.2019</w:t>
      </w:r>
      <w:r w:rsidRPr="0015246B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5246B" w:rsidRPr="0015246B">
        <w:rPr>
          <w:rFonts w:ascii="Times New Roman" w:eastAsia="Calibri" w:hAnsi="Times New Roman" w:cs="Times New Roman"/>
          <w:b/>
          <w:lang w:eastAsia="en-US"/>
        </w:rPr>
        <w:t>30 grudnia</w:t>
      </w:r>
      <w:r w:rsidRPr="0015246B">
        <w:rPr>
          <w:rFonts w:ascii="Times New Roman" w:eastAsia="Calibri" w:hAnsi="Times New Roman" w:cs="Times New Roman"/>
          <w:b/>
          <w:lang w:eastAsia="en-US"/>
        </w:rPr>
        <w:t xml:space="preserve"> 2019 r. w sprawie uchwalenia Wieloletniej Prognozy Finansowej Gminy Złotów na lata</w:t>
      </w:r>
      <w:r w:rsidR="0015246B" w:rsidRPr="0015246B">
        <w:rPr>
          <w:rFonts w:ascii="Times New Roman" w:eastAsia="Calibri" w:hAnsi="Times New Roman" w:cs="Times New Roman"/>
          <w:b/>
          <w:lang w:eastAsia="en-US"/>
        </w:rPr>
        <w:t xml:space="preserve"> 2020 - </w:t>
      </w:r>
      <w:r w:rsidRPr="0015246B">
        <w:rPr>
          <w:rFonts w:ascii="Times New Roman" w:eastAsia="Calibri" w:hAnsi="Times New Roman" w:cs="Times New Roman"/>
          <w:b/>
          <w:lang w:eastAsia="en-US"/>
        </w:rPr>
        <w:t>2026.</w:t>
      </w:r>
    </w:p>
    <w:p w:rsid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2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40"/>
      </w:tblGrid>
      <w:tr w:rsidR="003A0BAC" w:rsidRPr="003A0BAC" w:rsidTr="003A0BAC">
        <w:trPr>
          <w:trHeight w:val="18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3A0BAC" w:rsidRPr="003A0BAC" w:rsidTr="003A0BAC">
        <w:trPr>
          <w:trHeight w:val="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72D9C" w:rsidRPr="003A0BAC" w:rsidTr="003A0BAC">
        <w:trPr>
          <w:trHeight w:val="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7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8 695 119,14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4 670 094,41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4 329 851,21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7 453 699,14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4 040 681,21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4 040 681,21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8 695 119,14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4 670 094,41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4 329 851,21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817 278,00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18 450,00</w:t>
            </w:r>
          </w:p>
        </w:tc>
      </w:tr>
    </w:tbl>
    <w:p w:rsidR="00772D9C" w:rsidRDefault="00772D9C" w:rsidP="00476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772D9C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40"/>
      </w:tblGrid>
      <w:tr w:rsidR="00772D9C" w:rsidRPr="003A0BAC" w:rsidTr="00772D9C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3A0BAC" w:rsidRPr="003A0BAC" w:rsidTr="00772D9C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3A0BAC" w:rsidRPr="003A0BAC" w:rsidTr="003A0BA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7 453 699,14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4 040 681,21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4 040 681,21</w:t>
            </w:r>
          </w:p>
        </w:tc>
      </w:tr>
      <w:tr w:rsidR="003A0BAC" w:rsidRPr="003A0BAC" w:rsidTr="003A0BA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1 768 795,00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3A0BAC" w:rsidRPr="003A0BAC" w:rsidTr="003A0BA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3A0BAC" w:rsidRPr="003A0BAC" w:rsidTr="003A0BA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17 500,00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37 919,05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113 547,57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14 936,57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14 936,57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</w:tbl>
    <w:p w:rsidR="00772D9C" w:rsidRDefault="00772D9C" w:rsidP="00476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772D9C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40"/>
      </w:tblGrid>
      <w:tr w:rsidR="00772D9C" w:rsidRPr="003A0BAC" w:rsidTr="00476817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9C" w:rsidRPr="003A0BAC" w:rsidRDefault="00772D9C" w:rsidP="004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</w:tr>
      <w:tr w:rsidR="003A0BAC" w:rsidRPr="003A0BAC" w:rsidTr="003A0BA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15 957,81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15 957,81</w:t>
            </w:r>
          </w:p>
        </w:tc>
      </w:tr>
      <w:tr w:rsidR="003A0BAC" w:rsidRPr="003A0BAC" w:rsidTr="003A0BA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BAC" w:rsidRPr="003A0BAC" w:rsidRDefault="003A0BAC" w:rsidP="003A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0B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</w:tbl>
    <w:p w:rsidR="003A0BAC" w:rsidRDefault="003A0BAC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A0BAC" w:rsidRDefault="003A0BAC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E6402" w:rsidRPr="0015246B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>na lata 2020-2026.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 xml:space="preserve">I. Założenia wstępne.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="00C039C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art. 226 ustawy o finansach publicznych z dnia 27 sierpnia 2009 r. ze zmianami.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Projekt obejmuje lata 2020-2026. Jest to okres, na który gmina zaciągnęła i planuje zaciągnąć zobowiązania z tytułu kredytów i pożyczek. Limity wydatków dla przedsięwzięć, o których mowa </w:t>
      </w:r>
      <w:r w:rsidRPr="00AE6402">
        <w:rPr>
          <w:rFonts w:ascii="Times New Roman" w:hAnsi="Times New Roman" w:cs="Times New Roman"/>
        </w:rPr>
        <w:br/>
        <w:t xml:space="preserve">w art. 226 ust. 3 zostały określone do roku 2024.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Przy opracowaniu projektu budżetu Wieloletniej Prognozy Finansowej na lata 2020-2026 wzięto pod  uwagę w szczególności: 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historyczne dane źródłowe w zakresie wykonania budżetów gminy w latach 2016-2018 wynikające ze sprawozdań z wykonania budżetów oraz przewidywane wykonanie budżetu w roku 2019, 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obowiązek zachowania zgodności WPF z projektem budżetu na rok 2020 w szczególności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zakresie wyniku budżetu, przychodów i rozchodów,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przesłanki wzrostu lub spadku poziomu dochodów i wydatków budżetowych prognozowanych na lata 2021-2023,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poziom długu gminy na dzień 30.09.2019 r. wynikający z zawartych umów o kredyt, zgodny ze sprawozdaniem Rb-Z,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obowiązek zachowania relacji wynikających z art. 243 ustawy o finansach publicznych przy planowaniu planowanych do zaciągnięcia zobowiązań z tytułu kredytów i pożyczek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w kontekście zobowiązań już zaciągniętych na podstawie zawartych umów, 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II. Prognoza dochodów budżetu gminy.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Sposób kalkulacji dochodów bieżących na rok 2020 omówiony został w uzasadnieniu do projektu uchwały budżetowej.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lata 2021-2023 do szacunku bieżących dochodów własnych posłużono się wskaźnikami ich wykonania w trzech ostatnich latach oraz przewidywanym wykonaniem za rok 2019. W przypadku dochodów wykazujących duże rozbieżności pomiędzy wykonaniem w poszczególnych latach kalkulacja zakłada stabilizację wpływów na poziomie zaplanowanych dochodów na 2020 r. Na lata 2024-2026 zachowano stały poziom dochodów bieżących.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zakresie dochodów z budżetu państwa na rok 2020, zachowano zgodność z kwotami otrzymanymi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informacjach od Ministra Finansów oraz od dysponentów środków dotacji celowych. We własnym zakresie obliczono dotację z budżetu państwa na dofinansowanie zadań w zakresie wychowania przedszkolnego.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lata 2021-2026 założono niewielki wzrost dochodów pochodzących z budżetu państwa.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Zgodnie z art. 235 ustawy o finansach publicznych, dochody majątkowe to dochody ze sprzedaży majątku </w:t>
      </w:r>
      <w:r w:rsidRPr="00AE6402">
        <w:rPr>
          <w:rFonts w:ascii="Times New Roman" w:hAnsi="Times New Roman" w:cs="Times New Roman"/>
        </w:rPr>
        <w:lastRenderedPageBreak/>
        <w:t xml:space="preserve">gminy i przekształcenia prawa użytkowania w prawo własności oraz dotacje i środki przeznaczone na inwestycje.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6402">
        <w:rPr>
          <w:rFonts w:ascii="Times New Roman" w:hAnsi="Times New Roman" w:cs="Times New Roman"/>
        </w:rPr>
        <w:t>Dochody ze sprzedaży majątku gminy na rok 2020 zaplanowano w wysokości rat rocznych z tytułu sprzedaży mienia w latach ubiegłych.</w:t>
      </w:r>
      <w:r w:rsidRPr="00AE6402">
        <w:rPr>
          <w:rFonts w:ascii="Times New Roman" w:hAnsi="Times New Roman" w:cs="Times New Roman"/>
          <w:color w:val="FF0000"/>
        </w:rPr>
        <w:t xml:space="preserve"> </w:t>
      </w:r>
      <w:r w:rsidRPr="00AE6402">
        <w:rPr>
          <w:rFonts w:ascii="Times New Roman" w:hAnsi="Times New Roman" w:cs="Times New Roman"/>
        </w:rPr>
        <w:t xml:space="preserve">W latach 2021-2026 ze sprzedaży majątku gminy planuje się dochody określone na bazie zasobu gminnego, przeznaczenia nieruchomości, przygotowania do zbycia oraz cen rynkowych na terenie gminy.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 prognozie roku 2020, uwzględnione zostały dochody majątkowe w formie dotacji celowej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ramach programów finansowanych z udziałem środków europejskich.</w:t>
      </w:r>
    </w:p>
    <w:p w:rsidR="00AE6402" w:rsidRPr="00AE6402" w:rsidRDefault="00AE6402" w:rsidP="00AE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Zgodnie z umową nr RPWP.03.01.01-30-0015/17-00 z dnia 20.07.2018 r. podpisaną</w:t>
      </w:r>
      <w:r>
        <w:rPr>
          <w:rFonts w:ascii="Times New Roman" w:hAnsi="Times New Roman" w:cs="Times New Roman"/>
        </w:rPr>
        <w:t xml:space="preserve"> z</w:t>
      </w:r>
      <w:r w:rsidRPr="00AE6402">
        <w:rPr>
          <w:rFonts w:ascii="Times New Roman" w:hAnsi="Times New Roman" w:cs="Times New Roman"/>
        </w:rPr>
        <w:t xml:space="preserve"> Województwem Wielkopolskim w ramach konkursu dla Działania 3.1. „Wytwarzanie i dystrybucja energii ze źródeł odnawialnych”, Poddziałanie 3.1.1. „Wytwarzanie energii z odnawialnych źródeł energii” Wielkopolskiego Regionalnego Programu Operacyjnego na lata 2014-2020 na projekt pn. „Budowa instalacji wykorzystujących energię słoneczną na terenie gminy Złotów” Gminie przyznano dofinansowanie. Całkowita wartość projektu wg umowy wynosi 5.468.914 zł, z czego kwotę 4.114.413,92 zł stanowi kwota dofinansowania – 83% kosztów kwalifikowalnych, a kwotę 1.354.500,08 zł stanowią zadeklarowane wpłaty mieszkańców – 17 % kosztów kwalifikowalnych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i w całości koszty niekwalifikowalne. Rzeczywisty koszt wykonania przedsięwzięcia wyniósł 5.270.527,17 zł (Gmina nie podpisała jeszcze aneksu do umowy o dofinansowanie). Zadanie zostało zakończone we wrześniu 2019 r. 17 % kosztów kwalifikowalnych i w całości koszty niekwalifikowalne zostały wpłacone przez mieszkańców na rachunek Gminy w 2019 r., 83 % kosztów kwalifikowalnych (3.965.349,07 zł) ujęto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prognozie dochodów w 2020 roku.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podstawie umowy Nr 00018-65170-UM1510018/18 z dnia 19.10.2018 r. Gminie Złotów przyznana została pomoc finansowa na realizację operacji pn. „Budowa świetlicy wiejskiej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w m. Stawnica wraz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z zagospodarowaniem terenu” objętego PROW na lata 2014-2020 w wysokości 500.000 zł. Z uwagi na termin zakończenia realizacji zadania w m-</w:t>
      </w:r>
      <w:proofErr w:type="spellStart"/>
      <w:r w:rsidRPr="00AE6402">
        <w:rPr>
          <w:rFonts w:ascii="Times New Roman" w:hAnsi="Times New Roman" w:cs="Times New Roman"/>
        </w:rPr>
        <w:t>cu</w:t>
      </w:r>
      <w:proofErr w:type="spellEnd"/>
      <w:r w:rsidRPr="00AE6402">
        <w:rPr>
          <w:rFonts w:ascii="Times New Roman" w:hAnsi="Times New Roman" w:cs="Times New Roman"/>
        </w:rPr>
        <w:t xml:space="preserve"> wrześniu 2019 r., dochód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z tytułu dotacji zaplanowano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prognozie dochodów na rok 2020.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III. Prognoza wydatków budżetu gminy.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>i wydatki majątkowe.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numPr>
          <w:ilvl w:val="0"/>
          <w:numId w:val="2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Wydatki bieżące.</w:t>
      </w: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1) spełnienia wymogu ustawowego dotyczącego zachowania nadwyżki dochodów bieżących nad wydatkami bieżącymi,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2)  zachowania indywidualnych wskaźników spłaty zobowiązań,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3)  zabezpieczenia środków na realizację ustawowych zadań własnych.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Wydatki bieżące na rok 2020 zostały omówione w uzasadnieniu do projektu uchwały budżetowej na rok 2020.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Na lata 2021-2023 szacunek wydatków bieżących został opracowany w oparciu o założenia dotyczące </w:t>
      </w:r>
      <w:r w:rsidRPr="00AE6402">
        <w:rPr>
          <w:rFonts w:ascii="Times New Roman" w:hAnsi="Times New Roman" w:cs="Times New Roman"/>
        </w:rPr>
        <w:lastRenderedPageBreak/>
        <w:t>poziomu planowanych wydatków w podziale na: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wynagrodzenia i składki od nich naliczane,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świadczenia na rzecz osób fizycznych, 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dotacje udzielane z budżetu gminy,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obsługę długu gminy,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Poziom wydatków na wynagrodzenia i składki od nich naliczane na rok 2020 ustalono w oparciu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o aktualny stan zatrudnienia, z zastosowaniem 6 % wzrostu wynagrodzeń dla pracowników samorządowych w jednostkach organizacyjnych gminy z uwzględnieniem przysługujących nagród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i odpraw. W odniesieniu do nauczycieli, poziom wydatków na wynagrodzenia i składki od nich naliczane ustalono w oparciu o stan organizacyjny szkół i poziom zatrudnienia na dzień 30.09.2019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wg poszczególnych stopni awansu zawodowego, a także z uwzględnieniem wydatków jednorazowych wynikających z uprawnień nauczycieli zgodnie z Kartą Nauczyciela (urlopy dla poratowania zdrowia).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br/>
        <w:t>Na lata 2021-2023 przewidziano wzrost wydatków na wynagrodzenia w wysokości 2,5 %, w stosunku do roku poprzedniego, z uwzględnieniem przysługujących nagród i odpraw emerytalnych.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są ze środków pochodzących z budżetu państwa z tytułu dotacji celowych. Stąd też poziom wydatków na świadczenia na rzecz osób fizycznych na lata 2021-2023 wyszacowano w szczególności </w:t>
      </w:r>
      <w:r w:rsidRPr="00AE6402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Wydatki na obsługę długu wyliczono zgodnie z harmonogramami spłat zobowiązań z tytułu kredytów  już zaciągniętych oraz planowanych do zaciągnięcia w okresie prognozy. Przyjęto aktualnie obowiązujące oprocentowanie kredytów już zaciągniętych i na zbliżonym poziomie – oprocentowanie kredytów planowanych do zaciągnięcia.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lata 2021-2023 zaplanowano wzrost wydatków pozostałych o wielkości zbliżone do prognozowanych wskaźników inflacji.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lata 2024-2026 zachowano stały poziom wydatków bieżących.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>2. Wydatki majątkowe.</w:t>
      </w: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Wydatki majątkowe</w:t>
      </w:r>
      <w:r w:rsidRPr="00AE6402">
        <w:rPr>
          <w:rFonts w:ascii="Times New Roman" w:hAnsi="Times New Roman" w:cs="Times New Roman"/>
          <w:b/>
          <w:bCs/>
        </w:rPr>
        <w:t xml:space="preserve"> </w:t>
      </w:r>
      <w:r w:rsidRPr="00AE6402">
        <w:rPr>
          <w:rFonts w:ascii="Times New Roman" w:hAnsi="Times New Roman" w:cs="Times New Roman"/>
        </w:rPr>
        <w:t>to wydatki budżetu, do których zalicza się: inwestycje i zakupy inwestycyjne,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w tym na programy finansowane z udziałem środków z budżetu UE.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Wydatki majątkowe zaplanowane na rok 2020 pokazane są imiennie w zestawieniu zadań przyjętych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do realizacji, stanowiącym załącznik nr 2a) do projektu uchwały budżetowej.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zestawieniu zadań inwestycyjnych na rok 2020 zostały przede wszystkim ujęte zadania kontynuowane, rozpoczęte w latach wcześniejszych, przyjęte w wykazie przedsięwzięć wieloletnich, stanowiącym załącznik do WPF.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Wysokość planowanych wydatków w pozostałych latach uzależniony jest od wolnych środków, jakie </w:t>
      </w:r>
      <w:r w:rsidRPr="00AE6402">
        <w:rPr>
          <w:rFonts w:ascii="Times New Roman" w:hAnsi="Times New Roman" w:cs="Times New Roman"/>
        </w:rPr>
        <w:lastRenderedPageBreak/>
        <w:t>pozostaną po sfinansowaniu obligatoryjnych wydatków bieżących, oraz po spłacie rat kapitałowych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w kwotach wynikających z zawartych umów kredytowych. </w:t>
      </w:r>
    </w:p>
    <w:p w:rsidR="00AE6402" w:rsidRPr="00AE6402" w:rsidRDefault="00AE6402" w:rsidP="00AE640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Począwszy od roku 2020 wynikiem prognozowanych kwot dochodów i wydatków są nadwyżki budżetowe. Będą one przeznaczane na spłatę rat kapitałowych zaciągniętych kredytów.</w:t>
      </w:r>
    </w:p>
    <w:p w:rsidR="00AE6402" w:rsidRPr="00AE6402" w:rsidRDefault="00AE6402" w:rsidP="00AE640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 Gwarancje i poręczenia.  </w:t>
      </w:r>
    </w:p>
    <w:p w:rsidR="00AE6402" w:rsidRPr="00AE6402" w:rsidRDefault="00AE6402" w:rsidP="00AE6402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 okresach przeszłych, Gmina nie udzieliła żadnemu podmiotowi gwarancji ani poręczenia.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Nie planuje się też gwarancji i poręczeń do końca roku 2019, w roku 2020 i w latach następnych. W projekcie Wieloletniej Prognozy Finansowej na lata 2020-2026 nie występują zatem wydatki z tytułu poręczeń </w:t>
      </w:r>
      <w:r w:rsidR="00C7685E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i gwarancji.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III. Przychody i rozchody budżetu.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Przychody budżetu.</w:t>
      </w: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Planowane przychody w projekcie uchwały budżetowej na rok 2020 pochodzą z kredytów i pożyczek krajowych oraz ze spłat udzielonych pożyczek i kredytów.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Planowane przychody umożliwiają zaplanowanie wydatków majątkowych w wysokości zabezpieczającej wykonanie inwestycji objętych wykazem wieloletnich przedsięwzięć oraz inwestycji jednorocznych. Udział planowanych wydatków majątkowych w wydatkach ogółem budżetu na rok 2020 wynosi 15,17 %.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roku 2021 i w latach następnych nie planuje się zaciągania nowych kredytów i pożyczek.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       2.</w:t>
      </w:r>
      <w:r w:rsidRPr="00AE6402">
        <w:rPr>
          <w:rFonts w:ascii="Times New Roman" w:hAnsi="Times New Roman" w:cs="Times New Roman"/>
        </w:rPr>
        <w:t xml:space="preserve">  </w:t>
      </w:r>
      <w:r w:rsidRPr="00AE6402">
        <w:rPr>
          <w:rFonts w:ascii="Times New Roman" w:hAnsi="Times New Roman" w:cs="Times New Roman"/>
          <w:b/>
          <w:bCs/>
        </w:rPr>
        <w:t>Rozchody budżetu.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Rozchody budżetu obejmują spłaty rat kapitałowych kredytów wynikające z tytułu zobowiązań już zaciągniętych oraz z zobowiązań planowanych do zaciągnięcia w roku 2020, a także pożyczki planowane do udzielenia.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z dotychczas zaciągniętych zobowiązań (kolumna 2) oraz z tytułu zaciągniętych zobowiązań powiększonych o zobowiązania planowane do zaciągnięcia (kolumna 3):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AE6402" w:rsidRPr="00AE6402">
        <w:trPr>
          <w:trHeight w:val="292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AE6402" w:rsidRPr="00AE6402">
        <w:trPr>
          <w:trHeight w:val="6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EE25AB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AE6402" w:rsidRPr="00AE6402">
              <w:rPr>
                <w:rFonts w:ascii="Times New Roman" w:hAnsi="Times New Roman" w:cs="Times New Roman"/>
              </w:rPr>
              <w:t>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2 095 000,00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E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</w:t>
            </w:r>
            <w:r w:rsidR="00EE25AB">
              <w:rPr>
                <w:rFonts w:ascii="Times New Roman" w:hAnsi="Times New Roman" w:cs="Times New Roman"/>
              </w:rPr>
              <w:t>5</w:t>
            </w:r>
            <w:r w:rsidRPr="00AE6402">
              <w:rPr>
                <w:rFonts w:ascii="Times New Roman" w:hAnsi="Times New Roman" w:cs="Times New Roman"/>
              </w:rPr>
              <w:t>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1 795 000,00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E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</w:t>
            </w:r>
            <w:r w:rsidR="00EE25AB">
              <w:rPr>
                <w:rFonts w:ascii="Times New Roman" w:hAnsi="Times New Roman" w:cs="Times New Roman"/>
              </w:rPr>
              <w:t>6</w:t>
            </w:r>
            <w:r w:rsidRPr="00AE6402">
              <w:rPr>
                <w:rFonts w:ascii="Times New Roman" w:hAnsi="Times New Roman" w:cs="Times New Roman"/>
              </w:rPr>
              <w:t>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1 895 000,00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E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</w:t>
            </w:r>
            <w:r w:rsidR="00EE25AB">
              <w:rPr>
                <w:rFonts w:ascii="Times New Roman" w:hAnsi="Times New Roman" w:cs="Times New Roman"/>
              </w:rPr>
              <w:t>43</w:t>
            </w:r>
            <w:r w:rsidRPr="00AE6402">
              <w:rPr>
                <w:rFonts w:ascii="Times New Roman" w:hAnsi="Times New Roman" w:cs="Times New Roman"/>
              </w:rPr>
              <w:t>0 500,00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1 730 500,00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E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</w:t>
            </w:r>
            <w:r w:rsidR="00EE25AB">
              <w:rPr>
                <w:rFonts w:ascii="Times New Roman" w:hAnsi="Times New Roman" w:cs="Times New Roman"/>
              </w:rPr>
              <w:t>38</w:t>
            </w:r>
            <w:r w:rsidRPr="00AE6402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1 680 000,00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EE25AB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  <w:r w:rsidR="00AE6402" w:rsidRPr="00AE6402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E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 xml:space="preserve">1 </w:t>
            </w:r>
            <w:r w:rsidR="00EE25AB">
              <w:rPr>
                <w:rFonts w:ascii="Times New Roman" w:hAnsi="Times New Roman" w:cs="Times New Roman"/>
              </w:rPr>
              <w:t>5</w:t>
            </w:r>
            <w:r w:rsidRPr="00AE6402">
              <w:rPr>
                <w:rFonts w:ascii="Times New Roman" w:hAnsi="Times New Roman" w:cs="Times New Roman"/>
              </w:rPr>
              <w:t>00 000,00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EE25AB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</w:t>
            </w:r>
            <w:r w:rsidR="00AE6402" w:rsidRPr="00AE6402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E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 xml:space="preserve">1 </w:t>
            </w:r>
            <w:r w:rsidR="00EE25AB">
              <w:rPr>
                <w:rFonts w:ascii="Times New Roman" w:hAnsi="Times New Roman" w:cs="Times New Roman"/>
              </w:rPr>
              <w:t>45</w:t>
            </w:r>
            <w:r w:rsidRPr="00AE6402">
              <w:rPr>
                <w:rFonts w:ascii="Times New Roman" w:hAnsi="Times New Roman" w:cs="Times New Roman"/>
              </w:rPr>
              <w:t>0 000,00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EE25AB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10 345</w:t>
            </w:r>
            <w:r w:rsidR="00AE6402"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EE25AB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12 145</w:t>
            </w:r>
            <w:r w:rsidR="00AE6402"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500,00</w:t>
            </w:r>
          </w:p>
        </w:tc>
      </w:tr>
    </w:tbl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lastRenderedPageBreak/>
        <w:t xml:space="preserve">Różnica kwoty długu przypadającego do spłaty wykazanego w obu kolumnach wynosi </w:t>
      </w:r>
      <w:r w:rsidR="00EE25AB">
        <w:rPr>
          <w:rFonts w:ascii="Times New Roman" w:hAnsi="Times New Roman" w:cs="Times New Roman"/>
        </w:rPr>
        <w:t>1</w:t>
      </w:r>
      <w:r w:rsidRPr="00AE6402">
        <w:rPr>
          <w:rFonts w:ascii="Times New Roman" w:hAnsi="Times New Roman" w:cs="Times New Roman"/>
        </w:rPr>
        <w:t xml:space="preserve">.800.000 zł; </w:t>
      </w:r>
      <w:r w:rsidRPr="00AE6402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od długu wynikając</w:t>
      </w:r>
      <w:r w:rsidR="00EE25AB">
        <w:rPr>
          <w:rFonts w:ascii="Times New Roman" w:hAnsi="Times New Roman" w:cs="Times New Roman"/>
        </w:rPr>
        <w:t xml:space="preserve">ego wyłącznie z zawartych umów o </w:t>
      </w:r>
      <w:r w:rsidRPr="00AE6402">
        <w:rPr>
          <w:rFonts w:ascii="Times New Roman" w:hAnsi="Times New Roman" w:cs="Times New Roman"/>
        </w:rPr>
        <w:t>planowany do pobrania kredyt krajowy w 20</w:t>
      </w:r>
      <w:r w:rsidR="00EE25AB">
        <w:rPr>
          <w:rFonts w:ascii="Times New Roman" w:hAnsi="Times New Roman" w:cs="Times New Roman"/>
        </w:rPr>
        <w:t>20</w:t>
      </w:r>
      <w:r w:rsidRPr="00AE6402">
        <w:rPr>
          <w:rFonts w:ascii="Times New Roman" w:hAnsi="Times New Roman" w:cs="Times New Roman"/>
        </w:rPr>
        <w:t xml:space="preserve"> r.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Kwota wykazana w poz. 5.1.1.1 (500.000 zł) dotyczy spłaty pożyczki na wyprzedzające finansowanie inwestycji pn. „Budowa świetlicy wiejskiej w m. Stawnica wraz z zagospodarowaniem terenu”.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podstawie umowy Nr 00018-65170-UM1510018/18 z dnia 19.10.2018 r. Gminie Złotów przyznana została pomoc finansowa na realizację w/w zadania objętego PROW na lata 2014-2020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>w wysokości 500.000 zł. Po otrzymaniu refundacji poniesionych wydatków, Gmina spłaci zaciągniętą pożyczkę.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IV. Wynik budżetu.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latach 2020–2026 planowane są nadwyżki budżetu, które będą przeznaczane na spłatę zaciągniętych pożyczek i kredytów.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związku z art. 242 ust. 1ustawy o finansach publicznych, bardzo istotnym wynikiem jest wynik </w:t>
      </w:r>
      <w:r w:rsidRPr="00AE6402">
        <w:rPr>
          <w:rFonts w:ascii="Times New Roman" w:hAnsi="Times New Roman" w:cs="Times New Roman"/>
        </w:rPr>
        <w:br/>
        <w:t xml:space="preserve">z działalności operacyjnej (bieżącej). Według zapisu art. 242 ust. 1 ustawy – organ stanowiący jednostki samorządu terytorialnego nie może uchwalić budżetu, w którym wydatki bieżące są wyższe niż planowane dochody bieżące powiększone o nadwyżkę budżetową z lat ubiegłych i wolne środki. W całym okresie objętym prognozą, zapisy powyższego przepisu nie zostaną naruszone.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V. Dług gminy.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oparciu o przewidywane wykonanie budżetu za rok 2019 przewiduje się, że dług gminy na koniec </w:t>
      </w:r>
      <w:r w:rsidR="004416C9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2019 roku wyniesie </w:t>
      </w:r>
      <w:r w:rsidR="00EE25AB">
        <w:rPr>
          <w:rFonts w:ascii="Times New Roman" w:hAnsi="Times New Roman" w:cs="Times New Roman"/>
        </w:rPr>
        <w:t>10.345</w:t>
      </w:r>
      <w:r w:rsidRPr="00AE6402">
        <w:rPr>
          <w:rFonts w:ascii="Times New Roman" w:hAnsi="Times New Roman" w:cs="Times New Roman"/>
        </w:rPr>
        <w:t xml:space="preserve">.500 zł.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Planowany dług gminy na koniec 2020 r. według prognozy wyniesie </w:t>
      </w:r>
      <w:r w:rsidR="00EE25AB">
        <w:rPr>
          <w:rFonts w:ascii="Times New Roman" w:hAnsi="Times New Roman" w:cs="Times New Roman"/>
        </w:rPr>
        <w:t>10.050</w:t>
      </w:r>
      <w:r w:rsidRPr="00AE6402">
        <w:rPr>
          <w:rFonts w:ascii="Times New Roman" w:hAnsi="Times New Roman" w:cs="Times New Roman"/>
        </w:rPr>
        <w:t xml:space="preserve">.500 zł i stanowił będzie </w:t>
      </w:r>
      <w:r w:rsidR="004416C9">
        <w:rPr>
          <w:rFonts w:ascii="Times New Roman" w:hAnsi="Times New Roman" w:cs="Times New Roman"/>
        </w:rPr>
        <w:br/>
      </w:r>
      <w:r w:rsidR="00EE25AB">
        <w:rPr>
          <w:rFonts w:ascii="Times New Roman" w:hAnsi="Times New Roman" w:cs="Times New Roman"/>
        </w:rPr>
        <w:t>20,89</w:t>
      </w:r>
      <w:r w:rsidRPr="00AE6402">
        <w:rPr>
          <w:rFonts w:ascii="Times New Roman" w:hAnsi="Times New Roman" w:cs="Times New Roman"/>
        </w:rPr>
        <w:t xml:space="preserve"> % prognozowanych na ten rok dochodów.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</w:t>
      </w:r>
      <w:r w:rsidRPr="00AE6402">
        <w:rPr>
          <w:rFonts w:ascii="Times New Roman" w:hAnsi="Times New Roman" w:cs="Times New Roman"/>
        </w:rPr>
        <w:br/>
        <w:t xml:space="preserve">i pożyczek.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VI. Wykaz przedsięwzięć do Wieloletniej Prognozy Finansowej.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Wykaz przedsięwzięć do WPF zawiera załącznik Nr 2 do projektu uchwały w sprawie uchwalenia Wieloletniej Prognozy Finansowej Gminy Złotów na lata 2020-2026. Wykaz nie jest zgodny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z wykazem uchwalonym przez Radę Gminy Złotów według stanu na dzień 31 października 2019 r.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AE6402">
        <w:rPr>
          <w:rFonts w:ascii="Times New Roman" w:hAnsi="Times New Roman" w:cs="Times New Roman"/>
        </w:rPr>
        <w:br/>
        <w:t>z wykazem na lata 2020-2024 nastąpi na listopadowym posiedzeniu Rady Gminy Złotów.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 załączniku nr 2 do Wieloletniej Prognozy Finansowej na lata 2020 – 2026 dotyczącym przedsięwzięć, uwzględniono w części 1.3. wydatki na programy, projekty lub zadania pozostałe:</w:t>
      </w:r>
    </w:p>
    <w:p w:rsidR="00AE6402" w:rsidRPr="00AE6402" w:rsidRDefault="00AE6402" w:rsidP="00AE6402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 zakresu wydatków bieżących:</w:t>
      </w:r>
    </w:p>
    <w:p w:rsidR="00AE6402" w:rsidRPr="00AE6402" w:rsidRDefault="00AE6402" w:rsidP="00AE640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- 8 zadań przewidywanych jako kontynuacja realizacji przedsięwzięć z lat wcześniejszych oraz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2 zadania, których realizacja rozpocznie się w 2020 r.  Dla każdego przedsięwzięcia określono nazwę i cel, okres realizacji oraz jednostkę odpowiedzialną za jego realizację, łączne nakłady finansowe oraz limity wydatków określono na podstawie zawartych umów;</w:t>
      </w:r>
    </w:p>
    <w:p w:rsidR="00AE6402" w:rsidRPr="00AE6402" w:rsidRDefault="00AE6402" w:rsidP="00AE6402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 zakresu wydatków majątkowych:</w:t>
      </w:r>
    </w:p>
    <w:p w:rsidR="00AE6402" w:rsidRPr="00AE6402" w:rsidRDefault="00AE6402" w:rsidP="00AE640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lastRenderedPageBreak/>
        <w:t xml:space="preserve">- 25 zadań przewidywanych jako kontynuacja realizacji przedsięwzięć z roku 2019 </w:t>
      </w:r>
      <w:r w:rsidRPr="00AE6402">
        <w:rPr>
          <w:rFonts w:ascii="Times New Roman" w:hAnsi="Times New Roman" w:cs="Times New Roman"/>
        </w:rPr>
        <w:br/>
        <w:t xml:space="preserve">i lat wcześniejszych. Nakłady finansowe ustalono na podstawie wydatków poniesionych </w:t>
      </w:r>
      <w:r w:rsidRPr="00AE6402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Część przedsięwzięć dofinansowana będzie środkami z funduszu sołeckiego w łącznej wysokości ponad 156 tys. zł.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7049E" w:rsidRPr="00C21F91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kilkuletniej perspektywie. Prognoza na lata 2020 – 2026 została przygotowana w oparciu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>o posiadane informacje i analizy w sposób ostrożny i rzetelny, jednak w ciągu roku budżetowego, choćby ze względu na zmiany wprowadzane w budżecie na 2020 r., będzie podlegać ciągłej weryfikacji i ewentualnym modyfikacjom.</w:t>
      </w:r>
    </w:p>
    <w:p w:rsidR="0015246B" w:rsidRDefault="0015246B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246B" w:rsidRPr="0015246B" w:rsidRDefault="0015246B" w:rsidP="001524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246B">
        <w:rPr>
          <w:rFonts w:ascii="Times New Roman" w:hAnsi="Times New Roman" w:cs="Times New Roman"/>
        </w:rPr>
        <w:t xml:space="preserve">W dniu 15 listopada 2019 r. Wójt Gminy Złotów przedłożył projekt uchwały w sprawie uchwalenia prognozy finansowej na lata 2020-2026 Radzie Gminy Złotów oraz Regionalnej Izbie Obrachunkowej celem zaopiniowania. </w:t>
      </w:r>
    </w:p>
    <w:p w:rsidR="0015246B" w:rsidRPr="0015246B" w:rsidRDefault="0015246B" w:rsidP="001524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9B2" w:rsidRP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69B2">
        <w:rPr>
          <w:rFonts w:ascii="Times New Roman" w:hAnsi="Times New Roman" w:cs="Times New Roman"/>
        </w:rPr>
        <w:t>Zgodnie z art. 230 ustawy o finansach publicznych inicjatywa w sprawie sporządzenia projektu uchwały w sprawie wieloletniej prognozy finansowej i jej zmiany, należy wyłącznie do zarządu jednostki samorządu terytorialnego.</w:t>
      </w:r>
    </w:p>
    <w:p w:rsidR="009969B2" w:rsidRP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69B2">
        <w:rPr>
          <w:rFonts w:ascii="Times New Roman" w:hAnsi="Times New Roman" w:cs="Times New Roman"/>
        </w:rPr>
        <w:t>Uwzględniając powyższe, Wójt Gminy wprowadził zmiany do projektu uchwały w sprawie wieloletniej prognozy finansowej , które łącznie z uzasadnieniem przedłożył Radzie Gminy wraz z projektem uchwały w sprawie uchwalenia Wieloletniej Prognozy Finansowej Gminy Złotów na lata 20</w:t>
      </w:r>
      <w:r>
        <w:rPr>
          <w:rFonts w:ascii="Times New Roman" w:hAnsi="Times New Roman" w:cs="Times New Roman"/>
        </w:rPr>
        <w:t>20</w:t>
      </w:r>
      <w:r w:rsidRPr="009969B2">
        <w:rPr>
          <w:rFonts w:ascii="Times New Roman" w:hAnsi="Times New Roman" w:cs="Times New Roman"/>
        </w:rPr>
        <w:t xml:space="preserve">-2026. </w:t>
      </w:r>
    </w:p>
    <w:p w:rsidR="009969B2" w:rsidRP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zmianami wprowadzonymi do uchwały w sprawie WPF na lata 2019-2026 dot. rozchodów budżetu oraz kwoty długu, a także wydatków majątkowych zaktualizowano kwoty wykazane w projekcie uchwały w sprawie WPF na lata 2020-2026.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wykazane w poz. 10.6 – Spłaty kredytów i pożyczek wynikających z tytułu zobowiązań już zaciągniętych zwiększono o kwoty dotyczące spłaty kredytu planowanego do zaciągnięcia w 2019 r.: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- 2020 rok – zwiększono o 500.000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- 2021 rok – zwiększono o 500.000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- 2022 rok – zwiększono o 500.000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- 2023 rok – zwiększono o 250.000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- 2024 rok – zwiększono o 250.000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- 2025 rok – zwiększono o 800.000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- 2026 rok – zwiększono o 750.000 zł.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Zmieniono kwoty wykazane w poz. 3.1 – Kwota prognozowanej nadwyżki budżetu przeznaczana na spłatę kredytów, pożyczek i wykup papierów wartościowych. Planowane kwoty nadwyżek budżetu            w latach 2021-2026 w całości przeznacza się na spłatę kredytów i pożyczek: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- 2021 rok – zwiększono o 200.000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- 2022 rok – zwiększono o 200.000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- 2023 rok – zwiększono o 300.000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- 2024 rok – zwiększono o 300.000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- 2025 rok – zwiększono o 700.000 zł,</w:t>
      </w:r>
    </w:p>
    <w:p w:rsid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- 2026 rok – zwiększono o 650.000 zł.</w:t>
      </w:r>
    </w:p>
    <w:p w:rsidR="009969B2" w:rsidRPr="00904051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9B2" w:rsidRPr="009969B2" w:rsidRDefault="009969B2" w:rsidP="009969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69B2">
        <w:rPr>
          <w:rFonts w:ascii="Times New Roman" w:hAnsi="Times New Roman" w:cs="Times New Roman"/>
          <w:bCs/>
        </w:rPr>
        <w:t>W załączniku Nr 2 -  Wykaz przedsięwzięć do WPF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w</w:t>
      </w:r>
      <w:r w:rsidRPr="004C7A70">
        <w:rPr>
          <w:rFonts w:ascii="Times New Roman" w:hAnsi="Times New Roman" w:cs="Times New Roman"/>
        </w:rPr>
        <w:t xml:space="preserve"> części 1.3. - "Wydatki na programy, projekty lub zadania pozostałe" wprowadzono </w:t>
      </w:r>
      <w:r>
        <w:rPr>
          <w:rFonts w:ascii="Times New Roman" w:hAnsi="Times New Roman" w:cs="Times New Roman"/>
        </w:rPr>
        <w:t>zmiany</w:t>
      </w:r>
      <w:r w:rsidRPr="004C7A70">
        <w:rPr>
          <w:rFonts w:ascii="Times New Roman" w:hAnsi="Times New Roman" w:cs="Times New Roman"/>
        </w:rPr>
        <w:t xml:space="preserve"> w przedsięwzięciach:</w:t>
      </w:r>
    </w:p>
    <w:p w:rsidR="009969B2" w:rsidRPr="004C7A70" w:rsidRDefault="009969B2" w:rsidP="00996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7A70">
        <w:rPr>
          <w:rFonts w:ascii="Times New Roman" w:hAnsi="Times New Roman" w:cs="Times New Roman"/>
        </w:rPr>
        <w:t xml:space="preserve">- „Budowa stacji podnoszenia ciśnienia w m. Bielawa” – łączne nakłady finansowe, limit wydatków              </w:t>
      </w:r>
      <w:r w:rsidRPr="004C7A70">
        <w:rPr>
          <w:rFonts w:ascii="Times New Roman" w:hAnsi="Times New Roman" w:cs="Times New Roman"/>
        </w:rPr>
        <w:lastRenderedPageBreak/>
        <w:t>w roku 2020 oraz limit zobowiązań zwiększono o 2.000,00 zł,</w:t>
      </w:r>
    </w:p>
    <w:p w:rsidR="009969B2" w:rsidRPr="004C7A70" w:rsidRDefault="009969B2" w:rsidP="00996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7A70">
        <w:rPr>
          <w:rFonts w:ascii="Times New Roman" w:hAnsi="Times New Roman" w:cs="Times New Roman"/>
        </w:rPr>
        <w:t>- „Przebudowa ul. Kościelnej w m. Radawnica” – łączne nakłady finansowe, limit wydatków w roku 2020 oraz limit zobowiązań zwiększono o 53.000,00 zł.</w:t>
      </w:r>
    </w:p>
    <w:p w:rsidR="009969B2" w:rsidRDefault="009969B2" w:rsidP="00996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4D0">
        <w:rPr>
          <w:rFonts w:ascii="Times New Roman" w:hAnsi="Times New Roman" w:cs="Times New Roman"/>
        </w:rPr>
        <w:t>Wprowadzono</w:t>
      </w:r>
      <w:r>
        <w:rPr>
          <w:rFonts w:ascii="Times New Roman" w:hAnsi="Times New Roman" w:cs="Times New Roman"/>
        </w:rPr>
        <w:t xml:space="preserve"> również</w:t>
      </w:r>
      <w:r w:rsidRPr="005914D0">
        <w:rPr>
          <w:rFonts w:ascii="Times New Roman" w:hAnsi="Times New Roman" w:cs="Times New Roman"/>
        </w:rPr>
        <w:t xml:space="preserve"> przedsięwzięcie o nazwie: „Obsługa geodezyjna Gminy Złotów w m. Radawnica”</w:t>
      </w:r>
      <w:r w:rsidRPr="005914D0">
        <w:rPr>
          <w:rFonts w:ascii="Times New Roman" w:hAnsi="Times New Roman" w:cs="Times New Roman"/>
          <w:b/>
          <w:bCs/>
        </w:rPr>
        <w:t xml:space="preserve">              </w:t>
      </w:r>
      <w:r w:rsidRPr="005914D0">
        <w:rPr>
          <w:rFonts w:ascii="Times New Roman" w:hAnsi="Times New Roman" w:cs="Times New Roman"/>
        </w:rPr>
        <w:t>z kwotami (bieżące):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4D0">
        <w:rPr>
          <w:rFonts w:ascii="Times New Roman" w:hAnsi="Times New Roman" w:cs="Times New Roman"/>
        </w:rPr>
        <w:t>1) nakłady łączne: 2.100,00 zł,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914D0">
        <w:rPr>
          <w:rFonts w:ascii="Times New Roman" w:hAnsi="Times New Roman" w:cs="Times New Roman"/>
        </w:rPr>
        <w:t>) limit wydatków roku 2020: 2.100,00 zł,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914D0">
        <w:rPr>
          <w:rFonts w:ascii="Times New Roman" w:hAnsi="Times New Roman" w:cs="Times New Roman"/>
        </w:rPr>
        <w:t>) limit zobowiązań: 0,00 zł.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4D0">
        <w:rPr>
          <w:rFonts w:ascii="Times New Roman" w:hAnsi="Times New Roman" w:cs="Times New Roman"/>
        </w:rPr>
        <w:t>Celem przedsięwzięcia jest sporządzenie dokumentacji dotyczącej podziału działek.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9B2" w:rsidRDefault="009969B2" w:rsidP="009969B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4D0">
        <w:rPr>
          <w:rFonts w:ascii="Times New Roman" w:hAnsi="Times New Roman" w:cs="Times New Roman"/>
        </w:rPr>
        <w:t>Do 2020 r. przedłużono okres</w:t>
      </w:r>
      <w:r>
        <w:rPr>
          <w:rFonts w:ascii="Times New Roman" w:hAnsi="Times New Roman" w:cs="Times New Roman"/>
        </w:rPr>
        <w:t xml:space="preserve"> realizacji przedsięwzięcia pn. </w:t>
      </w:r>
      <w:r w:rsidRPr="005914D0">
        <w:rPr>
          <w:rFonts w:ascii="Times New Roman" w:hAnsi="Times New Roman" w:cs="Times New Roman"/>
        </w:rPr>
        <w:t>„Obsługa geodezyjna Gminy Złotów</w:t>
      </w:r>
      <w:r>
        <w:rPr>
          <w:rFonts w:ascii="Times New Roman" w:hAnsi="Times New Roman" w:cs="Times New Roman"/>
        </w:rPr>
        <w:t xml:space="preserve">                   </w:t>
      </w:r>
      <w:r w:rsidRPr="005914D0">
        <w:rPr>
          <w:rFonts w:ascii="Times New Roman" w:hAnsi="Times New Roman" w:cs="Times New Roman"/>
        </w:rPr>
        <w:t xml:space="preserve">w m. Krzywa Wieś, Dzierzążenko, Górzna, </w:t>
      </w:r>
      <w:r>
        <w:rPr>
          <w:rFonts w:ascii="Times New Roman" w:hAnsi="Times New Roman" w:cs="Times New Roman"/>
        </w:rPr>
        <w:t>Bługowo, Nowy Dwór, Kleszczyna”.</w:t>
      </w:r>
    </w:p>
    <w:p w:rsidR="009969B2" w:rsidRPr="005914D0" w:rsidRDefault="009969B2" w:rsidP="009969B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do wykazu przedsięwzięć bieżących w części 1.3. wprowadzono zadanie             o takiej nazwie z kwotami: 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4D0">
        <w:rPr>
          <w:rFonts w:ascii="Times New Roman" w:hAnsi="Times New Roman" w:cs="Times New Roman"/>
        </w:rPr>
        <w:t xml:space="preserve">1) nakłady łączne: </w:t>
      </w:r>
      <w:r>
        <w:rPr>
          <w:rFonts w:ascii="Times New Roman" w:hAnsi="Times New Roman" w:cs="Times New Roman"/>
        </w:rPr>
        <w:t>10.000</w:t>
      </w:r>
      <w:r w:rsidRPr="005914D0">
        <w:rPr>
          <w:rFonts w:ascii="Times New Roman" w:hAnsi="Times New Roman" w:cs="Times New Roman"/>
        </w:rPr>
        <w:t>,00 zł,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914D0">
        <w:rPr>
          <w:rFonts w:ascii="Times New Roman" w:hAnsi="Times New Roman" w:cs="Times New Roman"/>
        </w:rPr>
        <w:t xml:space="preserve">) limit wydatków roku 2020: </w:t>
      </w:r>
      <w:r>
        <w:rPr>
          <w:rFonts w:ascii="Times New Roman" w:hAnsi="Times New Roman" w:cs="Times New Roman"/>
        </w:rPr>
        <w:t>1.400</w:t>
      </w:r>
      <w:r w:rsidRPr="005914D0">
        <w:rPr>
          <w:rFonts w:ascii="Times New Roman" w:hAnsi="Times New Roman" w:cs="Times New Roman"/>
        </w:rPr>
        <w:t>,00 zł,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914D0">
        <w:rPr>
          <w:rFonts w:ascii="Times New Roman" w:hAnsi="Times New Roman" w:cs="Times New Roman"/>
        </w:rPr>
        <w:t xml:space="preserve">) limit zobowiązań: </w:t>
      </w:r>
      <w:r>
        <w:rPr>
          <w:rFonts w:ascii="Times New Roman" w:hAnsi="Times New Roman" w:cs="Times New Roman"/>
        </w:rPr>
        <w:t>40</w:t>
      </w:r>
      <w:r w:rsidRPr="005914D0">
        <w:rPr>
          <w:rFonts w:ascii="Times New Roman" w:hAnsi="Times New Roman" w:cs="Times New Roman"/>
        </w:rPr>
        <w:t>0,00 zł.</w:t>
      </w:r>
    </w:p>
    <w:p w:rsidR="009969B2" w:rsidRPr="005914D0" w:rsidRDefault="009969B2" w:rsidP="0099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4D0">
        <w:rPr>
          <w:rFonts w:ascii="Times New Roman" w:hAnsi="Times New Roman" w:cs="Times New Roman"/>
        </w:rPr>
        <w:t>Celem przedsięwzięcia jest sporządzenie dokumentacji dotyczącej podziału działek.</w:t>
      </w:r>
    </w:p>
    <w:p w:rsidR="009969B2" w:rsidRPr="005914D0" w:rsidRDefault="009969B2" w:rsidP="009969B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9B2" w:rsidRPr="007D71AB" w:rsidRDefault="009969B2" w:rsidP="00996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71AB">
        <w:rPr>
          <w:rFonts w:ascii="Times New Roman" w:hAnsi="Times New Roman" w:cs="Times New Roman"/>
        </w:rPr>
        <w:t xml:space="preserve">W związku ze zmniejszeniem </w:t>
      </w:r>
      <w:r>
        <w:rPr>
          <w:rFonts w:ascii="Times New Roman" w:hAnsi="Times New Roman" w:cs="Times New Roman"/>
        </w:rPr>
        <w:t xml:space="preserve">w 2019 roku </w:t>
      </w:r>
      <w:r w:rsidRPr="007D71AB">
        <w:rPr>
          <w:rFonts w:ascii="Times New Roman" w:hAnsi="Times New Roman" w:cs="Times New Roman"/>
        </w:rPr>
        <w:t>planu wydatków na zadania pn.:</w:t>
      </w:r>
    </w:p>
    <w:p w:rsidR="009969B2" w:rsidRDefault="009969B2" w:rsidP="00996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„Budowa sieci wodociągowej i kanalizacji sanitarnej w m. Blękwit (dz. Nr 635/12)”,</w:t>
      </w:r>
    </w:p>
    <w:p w:rsidR="009969B2" w:rsidRDefault="009969B2" w:rsidP="00996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„Budowa pomostu w m. Sławianowo”,</w:t>
      </w:r>
    </w:p>
    <w:p w:rsidR="009969B2" w:rsidRDefault="009969B2" w:rsidP="00996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„Modernizacja sali wiejskiej w m. Nowa Święta”,</w:t>
      </w:r>
    </w:p>
    <w:p w:rsidR="009969B2" w:rsidRPr="007D71AB" w:rsidRDefault="009969B2" w:rsidP="00996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zaktualizowano (zmniejszono) łączne nakłady finansowe na te zadania, odpowiednio o 400,00 zł, 5.160,00 zł i 1.930,00 zł.</w:t>
      </w:r>
    </w:p>
    <w:p w:rsidR="009969B2" w:rsidRPr="007D71AB" w:rsidRDefault="009969B2" w:rsidP="009969B2"/>
    <w:p w:rsidR="0015246B" w:rsidRPr="00350508" w:rsidRDefault="0015246B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5246B" w:rsidRPr="00350508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90" w:rsidRDefault="003A3B90" w:rsidP="00211500">
      <w:pPr>
        <w:spacing w:after="0" w:line="240" w:lineRule="auto"/>
      </w:pPr>
      <w:r>
        <w:separator/>
      </w:r>
    </w:p>
  </w:endnote>
  <w:endnote w:type="continuationSeparator" w:id="0">
    <w:p w:rsidR="003A3B90" w:rsidRDefault="003A3B90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90" w:rsidRDefault="003A3B90" w:rsidP="00211500">
      <w:pPr>
        <w:spacing w:after="0" w:line="240" w:lineRule="auto"/>
      </w:pPr>
      <w:r>
        <w:separator/>
      </w:r>
    </w:p>
  </w:footnote>
  <w:footnote w:type="continuationSeparator" w:id="0">
    <w:p w:rsidR="003A3B90" w:rsidRDefault="003A3B90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3338"/>
      <w:docPartObj>
        <w:docPartGallery w:val="Page Numbers (Top of Page)"/>
        <w:docPartUnique/>
      </w:docPartObj>
    </w:sdtPr>
    <w:sdtEndPr/>
    <w:sdtContent>
      <w:p w:rsidR="003A0BAC" w:rsidRDefault="003A0BAC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A0BAC" w:rsidRDefault="003A0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1"/>
    <w:rsid w:val="00000E23"/>
    <w:rsid w:val="00001056"/>
    <w:rsid w:val="000036DD"/>
    <w:rsid w:val="00005BC9"/>
    <w:rsid w:val="0002006B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B5CE5"/>
    <w:rsid w:val="000D1FD1"/>
    <w:rsid w:val="000F46C3"/>
    <w:rsid w:val="00101423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4005E6"/>
    <w:rsid w:val="00407BC7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337F4"/>
    <w:rsid w:val="00747667"/>
    <w:rsid w:val="0076125E"/>
    <w:rsid w:val="00772D9C"/>
    <w:rsid w:val="007844A0"/>
    <w:rsid w:val="00790BD6"/>
    <w:rsid w:val="007C1767"/>
    <w:rsid w:val="007D1BDC"/>
    <w:rsid w:val="007D2C05"/>
    <w:rsid w:val="007F3D4F"/>
    <w:rsid w:val="00821E83"/>
    <w:rsid w:val="00827D71"/>
    <w:rsid w:val="00834C16"/>
    <w:rsid w:val="00872392"/>
    <w:rsid w:val="00895EE2"/>
    <w:rsid w:val="008D7BA1"/>
    <w:rsid w:val="0097062A"/>
    <w:rsid w:val="009730CB"/>
    <w:rsid w:val="00980965"/>
    <w:rsid w:val="009969B2"/>
    <w:rsid w:val="009C1930"/>
    <w:rsid w:val="009C3700"/>
    <w:rsid w:val="009D5A9C"/>
    <w:rsid w:val="00A015E5"/>
    <w:rsid w:val="00A3607F"/>
    <w:rsid w:val="00A456A5"/>
    <w:rsid w:val="00A81187"/>
    <w:rsid w:val="00AA0C7D"/>
    <w:rsid w:val="00AD6962"/>
    <w:rsid w:val="00AD70A0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C006F1"/>
    <w:rsid w:val="00C039C6"/>
    <w:rsid w:val="00C2110C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D0415B"/>
    <w:rsid w:val="00D0568D"/>
    <w:rsid w:val="00D15908"/>
    <w:rsid w:val="00D43199"/>
    <w:rsid w:val="00D43DD4"/>
    <w:rsid w:val="00D47A12"/>
    <w:rsid w:val="00D515EE"/>
    <w:rsid w:val="00D62394"/>
    <w:rsid w:val="00D633C8"/>
    <w:rsid w:val="00D63494"/>
    <w:rsid w:val="00D65641"/>
    <w:rsid w:val="00D7584A"/>
    <w:rsid w:val="00D75C1B"/>
    <w:rsid w:val="00D96F9A"/>
    <w:rsid w:val="00DE22FD"/>
    <w:rsid w:val="00E24CD3"/>
    <w:rsid w:val="00E3327E"/>
    <w:rsid w:val="00E35245"/>
    <w:rsid w:val="00E3774A"/>
    <w:rsid w:val="00E61494"/>
    <w:rsid w:val="00E6415B"/>
    <w:rsid w:val="00E97D28"/>
    <w:rsid w:val="00EA5C37"/>
    <w:rsid w:val="00ED4331"/>
    <w:rsid w:val="00EE25AB"/>
    <w:rsid w:val="00EE6F51"/>
    <w:rsid w:val="00EF40D9"/>
    <w:rsid w:val="00F3341F"/>
    <w:rsid w:val="00F84561"/>
    <w:rsid w:val="00F9137A"/>
    <w:rsid w:val="00FC108E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8A10-F502-45B3-A427-91601D6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3138-1C3C-43B6-BD6D-1CA97DDE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6736</Words>
  <Characters>40418</Characters>
  <Application>Microsoft Office Word</Application>
  <DocSecurity>4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2019-11-15T08:20:00Z</cp:lastPrinted>
  <dcterms:created xsi:type="dcterms:W3CDTF">2020-01-07T08:17:00Z</dcterms:created>
  <dcterms:modified xsi:type="dcterms:W3CDTF">2020-01-07T08:17:00Z</dcterms:modified>
</cp:coreProperties>
</file>