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871FB8">
        <w:rPr>
          <w:rFonts w:ascii="Times New Roman" w:hAnsi="Times New Roman"/>
          <w:b/>
          <w:bCs/>
          <w:sz w:val="22"/>
          <w:szCs w:val="22"/>
        </w:rPr>
        <w:t>UCHWAŁA Nr X.</w:t>
      </w:r>
      <w:r w:rsidR="00B53A25">
        <w:rPr>
          <w:rFonts w:ascii="Times New Roman" w:hAnsi="Times New Roman"/>
          <w:b/>
          <w:bCs/>
          <w:sz w:val="22"/>
          <w:szCs w:val="22"/>
        </w:rPr>
        <w:t>78</w:t>
      </w:r>
      <w:r w:rsidRPr="00871FB8">
        <w:rPr>
          <w:rFonts w:ascii="Times New Roman" w:hAnsi="Times New Roman"/>
          <w:b/>
          <w:bCs/>
          <w:sz w:val="22"/>
          <w:szCs w:val="22"/>
        </w:rPr>
        <w:t xml:space="preserve">.2019 </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871FB8">
        <w:rPr>
          <w:rFonts w:ascii="Times New Roman" w:hAnsi="Times New Roman"/>
          <w:b/>
          <w:bCs/>
          <w:sz w:val="22"/>
          <w:szCs w:val="22"/>
        </w:rPr>
        <w:t>RADY GMINY ZŁOTÓW</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871FB8">
        <w:rPr>
          <w:rFonts w:ascii="Times New Roman" w:hAnsi="Times New Roman"/>
          <w:b/>
          <w:bCs/>
          <w:sz w:val="22"/>
          <w:szCs w:val="22"/>
        </w:rPr>
        <w:t xml:space="preserve">z dnia </w:t>
      </w:r>
      <w:r w:rsidR="003F39A4">
        <w:rPr>
          <w:rFonts w:ascii="Times New Roman" w:hAnsi="Times New Roman"/>
          <w:b/>
          <w:bCs/>
          <w:sz w:val="22"/>
          <w:szCs w:val="22"/>
        </w:rPr>
        <w:t xml:space="preserve">31 lipca </w:t>
      </w:r>
      <w:r w:rsidRPr="00871FB8">
        <w:rPr>
          <w:rFonts w:ascii="Times New Roman" w:hAnsi="Times New Roman"/>
          <w:b/>
          <w:bCs/>
          <w:sz w:val="22"/>
          <w:szCs w:val="22"/>
        </w:rPr>
        <w:t xml:space="preserve">2019 r. </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871FB8">
        <w:rPr>
          <w:rFonts w:ascii="Times New Roman" w:hAnsi="Times New Roman"/>
          <w:b/>
          <w:bCs/>
          <w:sz w:val="22"/>
          <w:szCs w:val="22"/>
        </w:rPr>
        <w:t xml:space="preserve">w sprawie wprowadzenia zmian do uchwały w sprawie uchwalenia </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r w:rsidRPr="00871FB8">
        <w:rPr>
          <w:rFonts w:ascii="Times New Roman" w:hAnsi="Times New Roman"/>
          <w:b/>
          <w:bCs/>
          <w:sz w:val="22"/>
          <w:szCs w:val="22"/>
        </w:rPr>
        <w:t xml:space="preserve">Wieloletniej Prognozy Finansowej Gminy Złotów </w:t>
      </w:r>
      <w:r w:rsidRPr="00871FB8">
        <w:rPr>
          <w:rFonts w:ascii="Times New Roman" w:hAnsi="Times New Roman"/>
          <w:b/>
          <w:bCs/>
          <w:sz w:val="22"/>
          <w:szCs w:val="22"/>
        </w:rPr>
        <w:br/>
        <w:t>na lata 2019-2026</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
          <w:bCs/>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871FB8">
        <w:rPr>
          <w:rFonts w:ascii="Times New Roman" w:hAnsi="Times New Roman"/>
          <w:sz w:val="22"/>
          <w:szCs w:val="22"/>
        </w:rPr>
        <w:tab/>
        <w:t xml:space="preserve">Na podstawie art. 18 ust. 2 pkt 15 ustawy z dnia 8 marca 1990 r. o samorządzie gminnym (Dz. U. z 2019 r. poz. 506) oraz art. 226, 227, 228, 230 ust. 6 ustawy z dnia 27 sierpnia 2009 r. </w:t>
      </w:r>
      <w:r>
        <w:rPr>
          <w:rFonts w:ascii="Times New Roman" w:hAnsi="Times New Roman"/>
          <w:sz w:val="22"/>
          <w:szCs w:val="22"/>
        </w:rPr>
        <w:br/>
      </w:r>
      <w:r w:rsidRPr="00871FB8">
        <w:rPr>
          <w:rFonts w:ascii="Times New Roman" w:hAnsi="Times New Roman"/>
          <w:sz w:val="22"/>
          <w:szCs w:val="22"/>
        </w:rPr>
        <w:t xml:space="preserve">o finansach publicznych (Dz. U. z 2019 r. poz. 869 z </w:t>
      </w:r>
      <w:proofErr w:type="spellStart"/>
      <w:r w:rsidRPr="00871FB8">
        <w:rPr>
          <w:rFonts w:ascii="Times New Roman" w:hAnsi="Times New Roman"/>
          <w:sz w:val="22"/>
          <w:szCs w:val="22"/>
        </w:rPr>
        <w:t>późn</w:t>
      </w:r>
      <w:proofErr w:type="spellEnd"/>
      <w:r w:rsidRPr="00871FB8">
        <w:rPr>
          <w:rFonts w:ascii="Times New Roman" w:hAnsi="Times New Roman"/>
          <w:sz w:val="22"/>
          <w:szCs w:val="22"/>
        </w:rPr>
        <w:t xml:space="preserve">. zm.) Rada Gminy Złotów uchwala, </w:t>
      </w:r>
      <w:r>
        <w:rPr>
          <w:rFonts w:ascii="Times New Roman" w:hAnsi="Times New Roman"/>
          <w:sz w:val="22"/>
          <w:szCs w:val="22"/>
        </w:rPr>
        <w:br/>
      </w:r>
      <w:r w:rsidRPr="00871FB8">
        <w:rPr>
          <w:rFonts w:ascii="Times New Roman" w:hAnsi="Times New Roman"/>
          <w:sz w:val="22"/>
          <w:szCs w:val="22"/>
        </w:rPr>
        <w:t>co następuje:</w:t>
      </w:r>
    </w:p>
    <w:p w:rsidR="00871FB8" w:rsidRPr="00871FB8" w:rsidRDefault="00871FB8" w:rsidP="00871FB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b/>
          <w:bCs/>
          <w:sz w:val="22"/>
          <w:szCs w:val="22"/>
        </w:rPr>
      </w:pPr>
    </w:p>
    <w:p w:rsidR="00871FB8" w:rsidRPr="00871FB8" w:rsidRDefault="00871FB8" w:rsidP="00871FB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871FB8">
        <w:rPr>
          <w:rFonts w:ascii="Times New Roman" w:hAnsi="Times New Roman"/>
          <w:sz w:val="22"/>
          <w:szCs w:val="22"/>
        </w:rPr>
        <w:t xml:space="preserve">W uchwale Nr III.19.2018 Rady Gminy Złotów z dnia 27 grudnia 2018 r. w sprawie uchwalenia Wieloletniej Prognozy Finansowej na lata 2019-2026, zmienionej uchwałą Rady Gminy Złotów </w:t>
      </w:r>
      <w:r w:rsidRPr="00871FB8">
        <w:rPr>
          <w:rFonts w:ascii="Times New Roman" w:hAnsi="Times New Roman"/>
          <w:sz w:val="22"/>
          <w:szCs w:val="22"/>
        </w:rPr>
        <w:br/>
        <w:t>Nr IV.25.2019 z dnia 31 stycznia 2019 r., Nr V.32.2019 z dnia 26 lutego 2019 r., Nr VI.40.2019                z dnia 28 marca 2019 r., Nr VII.50.2019 z dnia 25 kwietnia 2019 r.</w:t>
      </w:r>
      <w:r w:rsidR="003F39A4">
        <w:rPr>
          <w:rFonts w:ascii="Times New Roman" w:hAnsi="Times New Roman"/>
          <w:sz w:val="22"/>
          <w:szCs w:val="22"/>
        </w:rPr>
        <w:t xml:space="preserve">, </w:t>
      </w:r>
      <w:r w:rsidRPr="00871FB8">
        <w:rPr>
          <w:rFonts w:ascii="Times New Roman" w:hAnsi="Times New Roman"/>
          <w:sz w:val="22"/>
          <w:szCs w:val="22"/>
        </w:rPr>
        <w:t xml:space="preserve">Nr VIII.65.2019 z dnia 30 maja 2019 r. </w:t>
      </w:r>
      <w:r w:rsidR="003F39A4">
        <w:rPr>
          <w:rFonts w:ascii="Times New Roman" w:hAnsi="Times New Roman"/>
          <w:sz w:val="22"/>
          <w:szCs w:val="22"/>
        </w:rPr>
        <w:t xml:space="preserve">oraz Nr IX.68.2019 r. z dnia 27 czerwca 2019 r. </w:t>
      </w:r>
      <w:r w:rsidRPr="00871FB8">
        <w:rPr>
          <w:rFonts w:ascii="Times New Roman" w:hAnsi="Times New Roman"/>
          <w:sz w:val="22"/>
          <w:szCs w:val="22"/>
        </w:rPr>
        <w:t>wprowadza się zmiany:</w:t>
      </w:r>
    </w:p>
    <w:p w:rsidR="00871FB8" w:rsidRPr="00871FB8" w:rsidRDefault="00871FB8" w:rsidP="00871FB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p>
    <w:p w:rsidR="00871FB8" w:rsidRPr="00871FB8" w:rsidRDefault="00871FB8" w:rsidP="00871FB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hAnsi="Times New Roman"/>
          <w:sz w:val="22"/>
          <w:szCs w:val="22"/>
        </w:rPr>
      </w:pPr>
      <w:r w:rsidRPr="00871FB8">
        <w:rPr>
          <w:rFonts w:ascii="Times New Roman" w:hAnsi="Times New Roman"/>
          <w:b/>
          <w:bCs/>
          <w:sz w:val="22"/>
          <w:szCs w:val="22"/>
        </w:rPr>
        <w:t xml:space="preserve">      § 1.</w:t>
      </w:r>
      <w:r w:rsidRPr="00871FB8">
        <w:rPr>
          <w:rFonts w:ascii="Times New Roman" w:hAnsi="Times New Roman"/>
          <w:sz w:val="22"/>
          <w:szCs w:val="22"/>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871FB8">
        <w:rPr>
          <w:rFonts w:ascii="Times New Roman" w:hAnsi="Times New Roman"/>
          <w:b/>
          <w:bCs/>
          <w:sz w:val="22"/>
          <w:szCs w:val="22"/>
        </w:rPr>
        <w:t xml:space="preserve">     § 2. </w:t>
      </w:r>
      <w:r w:rsidRPr="00871FB8">
        <w:rPr>
          <w:rFonts w:ascii="Times New Roman" w:hAnsi="Times New Roman"/>
          <w:sz w:val="22"/>
          <w:szCs w:val="22"/>
        </w:rPr>
        <w:t>Załącznik Nr 2 do uchwały, stanowiący wykaz wieloletnich przedsięwzięć finansowych otrzymuje brzmienie, zgodnie z załącznikiem Nr 2 do niniejszej uchwały.</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871FB8">
        <w:rPr>
          <w:rFonts w:ascii="Times New Roman" w:hAnsi="Times New Roman"/>
          <w:b/>
          <w:bCs/>
          <w:sz w:val="22"/>
          <w:szCs w:val="22"/>
        </w:rPr>
        <w:t xml:space="preserve">     § 3. </w:t>
      </w:r>
      <w:r w:rsidRPr="00871FB8">
        <w:rPr>
          <w:rFonts w:ascii="Times New Roman" w:hAnsi="Times New Roman"/>
          <w:sz w:val="22"/>
          <w:szCs w:val="22"/>
        </w:rPr>
        <w:t xml:space="preserve">Wykonanie uchwały powierza się Wójtowi Gminy Złotów. </w:t>
      </w: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p>
    <w:p w:rsidR="00871FB8" w:rsidRPr="00871FB8" w:rsidRDefault="00871FB8" w:rsidP="00871F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sidRPr="00871FB8">
        <w:rPr>
          <w:rFonts w:ascii="Times New Roman" w:hAnsi="Times New Roman"/>
          <w:b/>
          <w:bCs/>
          <w:sz w:val="22"/>
          <w:szCs w:val="22"/>
        </w:rPr>
        <w:t xml:space="preserve">     § 4.</w:t>
      </w:r>
      <w:r w:rsidRPr="00871FB8">
        <w:rPr>
          <w:rFonts w:ascii="Times New Roman" w:hAnsi="Times New Roman"/>
          <w:sz w:val="22"/>
          <w:szCs w:val="22"/>
        </w:rPr>
        <w:t xml:space="preserve"> Uchwała wchodzi w życie z dniem podjęcia.</w:t>
      </w:r>
    </w:p>
    <w:p w:rsidR="00871FB8" w:rsidRDefault="00871FB8" w:rsidP="00274F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274FD4" w:rsidRPr="00274FD4" w:rsidRDefault="00274FD4" w:rsidP="00274FD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both"/>
        <w:rPr>
          <w:rFonts w:ascii="Times New Roman" w:eastAsia="Calibri" w:hAnsi="Times New Roman"/>
          <w:sz w:val="22"/>
          <w:szCs w:val="22"/>
        </w:rPr>
      </w:pPr>
    </w:p>
    <w:p w:rsidR="00274FD4" w:rsidRPr="00274FD4" w:rsidRDefault="00274FD4" w:rsidP="00274FD4">
      <w:pPr>
        <w:spacing w:after="200" w:line="276" w:lineRule="auto"/>
        <w:rPr>
          <w:rFonts w:ascii="Calibri" w:eastAsia="Calibri" w:hAnsi="Calibri"/>
          <w:sz w:val="22"/>
          <w:szCs w:val="22"/>
        </w:rPr>
      </w:pPr>
    </w:p>
    <w:p w:rsidR="00274FD4" w:rsidRPr="00274FD4" w:rsidRDefault="00274FD4" w:rsidP="00274FD4">
      <w:pPr>
        <w:spacing w:after="200" w:line="276" w:lineRule="auto"/>
        <w:rPr>
          <w:rFonts w:ascii="Calibri" w:eastAsia="Calibri" w:hAnsi="Calibri"/>
          <w:sz w:val="22"/>
          <w:szCs w:val="22"/>
        </w:rPr>
      </w:pPr>
    </w:p>
    <w:p w:rsidR="00274FD4" w:rsidRPr="00274FD4" w:rsidRDefault="00274FD4" w:rsidP="00274F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274FD4" w:rsidRPr="00274FD4" w:rsidRDefault="00274FD4" w:rsidP="00274F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b/>
          <w:bCs/>
          <w:sz w:val="22"/>
          <w:szCs w:val="22"/>
          <w:lang w:eastAsia="pl-PL"/>
        </w:rPr>
      </w:pPr>
    </w:p>
    <w:p w:rsidR="00274FD4" w:rsidRPr="00274FD4" w:rsidRDefault="00274FD4" w:rsidP="00274FD4">
      <w:pPr>
        <w:spacing w:after="200" w:line="276" w:lineRule="auto"/>
        <w:rPr>
          <w:rFonts w:ascii="Calibri" w:eastAsia="Times New Roman" w:hAnsi="Calibri"/>
          <w:sz w:val="22"/>
          <w:szCs w:val="22"/>
          <w:lang w:eastAsia="pl-PL"/>
        </w:rPr>
        <w:sectPr w:rsidR="00274FD4" w:rsidRPr="00274FD4" w:rsidSect="009207C6">
          <w:headerReference w:type="default" r:id="rId9"/>
          <w:pgSz w:w="11894" w:h="15840"/>
          <w:pgMar w:top="1440" w:right="1440" w:bottom="1417" w:left="1440" w:header="708" w:footer="708" w:gutter="0"/>
          <w:cols w:space="708"/>
          <w:noEndnote/>
          <w:titlePg/>
          <w:docGrid w:linePitch="299"/>
        </w:sectPr>
      </w:pPr>
    </w:p>
    <w:p w:rsidR="00274FD4" w:rsidRPr="00274FD4" w:rsidRDefault="00274FD4" w:rsidP="00274FD4">
      <w:pPr>
        <w:rPr>
          <w:rFonts w:ascii="Times New Roman" w:eastAsia="Calibri" w:hAnsi="Times New Roman"/>
          <w:b/>
          <w:sz w:val="22"/>
          <w:szCs w:val="22"/>
        </w:rPr>
      </w:pPr>
      <w:r w:rsidRPr="00274FD4">
        <w:rPr>
          <w:rFonts w:ascii="Times New Roman" w:eastAsia="Calibri" w:hAnsi="Times New Roman"/>
          <w:b/>
          <w:sz w:val="22"/>
          <w:szCs w:val="22"/>
        </w:rPr>
        <w:lastRenderedPageBreak/>
        <w:t>Wieloletnia Prognoza Finansowa</w:t>
      </w:r>
    </w:p>
    <w:p w:rsidR="00274FD4" w:rsidRPr="00274FD4" w:rsidRDefault="00274FD4" w:rsidP="00274FD4">
      <w:pPr>
        <w:jc w:val="both"/>
        <w:rPr>
          <w:rFonts w:ascii="Times New Roman" w:eastAsia="Calibri" w:hAnsi="Times New Roman"/>
          <w:b/>
          <w:sz w:val="22"/>
          <w:szCs w:val="22"/>
        </w:rPr>
      </w:pPr>
      <w:r w:rsidRPr="00274FD4">
        <w:rPr>
          <w:rFonts w:ascii="Times New Roman" w:eastAsia="Calibri" w:hAnsi="Times New Roman"/>
          <w:b/>
          <w:sz w:val="22"/>
          <w:szCs w:val="22"/>
        </w:rPr>
        <w:t xml:space="preserve">Załącznik Nr 1 do uchwały Nr </w:t>
      </w:r>
      <w:r w:rsidR="009207C6">
        <w:rPr>
          <w:rFonts w:ascii="Times New Roman" w:eastAsia="Calibri" w:hAnsi="Times New Roman"/>
          <w:b/>
          <w:sz w:val="22"/>
          <w:szCs w:val="22"/>
        </w:rPr>
        <w:t>X</w:t>
      </w:r>
      <w:r w:rsidRPr="00274FD4">
        <w:rPr>
          <w:rFonts w:ascii="Times New Roman" w:eastAsia="Calibri" w:hAnsi="Times New Roman"/>
          <w:b/>
          <w:sz w:val="22"/>
          <w:szCs w:val="22"/>
        </w:rPr>
        <w:t>.</w:t>
      </w:r>
      <w:r w:rsidR="00B53A25">
        <w:rPr>
          <w:rFonts w:ascii="Times New Roman" w:eastAsia="Calibri" w:hAnsi="Times New Roman"/>
          <w:b/>
          <w:sz w:val="22"/>
          <w:szCs w:val="22"/>
        </w:rPr>
        <w:t>78</w:t>
      </w:r>
      <w:r w:rsidRPr="00274FD4">
        <w:rPr>
          <w:rFonts w:ascii="Times New Roman" w:eastAsia="Calibri" w:hAnsi="Times New Roman"/>
          <w:b/>
          <w:sz w:val="22"/>
          <w:szCs w:val="22"/>
        </w:rPr>
        <w:t xml:space="preserve">.2019 Rady Gminy Złotów z dnia </w:t>
      </w:r>
      <w:r w:rsidR="00DC1112">
        <w:rPr>
          <w:rFonts w:ascii="Times New Roman" w:eastAsia="Calibri" w:hAnsi="Times New Roman"/>
          <w:b/>
          <w:sz w:val="22"/>
          <w:szCs w:val="22"/>
        </w:rPr>
        <w:t>31 lipca</w:t>
      </w:r>
      <w:r w:rsidR="009207C6">
        <w:rPr>
          <w:rFonts w:ascii="Times New Roman" w:eastAsia="Calibri" w:hAnsi="Times New Roman"/>
          <w:b/>
          <w:sz w:val="22"/>
          <w:szCs w:val="22"/>
        </w:rPr>
        <w:t xml:space="preserve"> </w:t>
      </w:r>
      <w:r w:rsidRPr="00274FD4">
        <w:rPr>
          <w:rFonts w:ascii="Times New Roman" w:eastAsia="Calibri" w:hAnsi="Times New Roman"/>
          <w:b/>
          <w:sz w:val="22"/>
          <w:szCs w:val="22"/>
        </w:rPr>
        <w:t xml:space="preserve">2019 r. w sprawie wprowadzenia zmian do uchwały </w:t>
      </w:r>
      <w:r w:rsidRPr="00274FD4">
        <w:rPr>
          <w:rFonts w:ascii="Times New Roman" w:eastAsia="Calibri" w:hAnsi="Times New Roman"/>
          <w:b/>
          <w:sz w:val="22"/>
          <w:szCs w:val="22"/>
        </w:rPr>
        <w:br/>
        <w:t>w sprawie uchwalenia Wieloletniej Prognozy Finansowej Gminy Złotów na lata 2019 - 2026.</w:t>
      </w:r>
    </w:p>
    <w:p w:rsidR="00274FD4" w:rsidRPr="00274FD4" w:rsidRDefault="00274FD4" w:rsidP="00274FD4">
      <w:pPr>
        <w:rPr>
          <w:rFonts w:ascii="Times New Roman" w:eastAsia="Times New Roman" w:hAnsi="Times New Roman"/>
          <w:b/>
          <w:bCs/>
          <w:iCs/>
          <w:color w:val="000000"/>
          <w:sz w:val="22"/>
          <w:szCs w:val="22"/>
          <w:lang w:eastAsia="pl-PL"/>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274FD4" w:rsidRPr="00274FD4" w:rsidTr="009207C6">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r>
      <w:tr w:rsidR="00274FD4" w:rsidRPr="00274FD4" w:rsidTr="009207C6">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r>
      <w:tr w:rsidR="00274FD4" w:rsidRPr="00274FD4" w:rsidTr="009207C6">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tytułu dotacji oraz środków przeznaczonych na inwestycje</w:t>
            </w:r>
          </w:p>
        </w:tc>
      </w:tr>
      <w:tr w:rsidR="00274FD4" w:rsidRPr="00274FD4" w:rsidTr="009207C6">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474" w:type="pct"/>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459" w:type="pct"/>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440" w:type="pct"/>
            <w:vMerge/>
            <w:tcBorders>
              <w:left w:val="single" w:sz="4" w:space="0" w:color="000000"/>
              <w:right w:val="single" w:sz="4" w:space="0" w:color="000000"/>
            </w:tcBorders>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sz w:val="14"/>
                <w:szCs w:val="14"/>
                <w:lang w:eastAsia="pl-PL"/>
              </w:rPr>
              <w:t>1.2.2</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46 760 473,38</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42 974 087,29</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F13DD8"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F13DD8"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7 217 452,60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F13DD8" w:rsidP="009B3097">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4 79</w:t>
            </w:r>
            <w:r w:rsidR="009B3097">
              <w:rPr>
                <w:rFonts w:ascii="Times New Roman" w:eastAsia="Times New Roman" w:hAnsi="Times New Roman"/>
                <w:sz w:val="14"/>
                <w:szCs w:val="14"/>
                <w:lang w:eastAsia="pl-PL"/>
              </w:rPr>
              <w:t>5</w:t>
            </w:r>
            <w:r>
              <w:rPr>
                <w:rFonts w:ascii="Times New Roman" w:eastAsia="Times New Roman" w:hAnsi="Times New Roman"/>
                <w:sz w:val="14"/>
                <w:szCs w:val="14"/>
                <w:lang w:eastAsia="pl-PL"/>
              </w:rPr>
              <w:t> 442,00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16 127 306,00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14 414 792,69</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3 786 386,09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3 601 079,09</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4 614 413,92</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tabs>
          <w:tab w:val="left" w:pos="9795"/>
        </w:tabs>
        <w:spacing w:after="120"/>
        <w:jc w:val="both"/>
        <w:rPr>
          <w:rFonts w:ascii="Times New Roman" w:eastAsia="Calibri" w:hAnsi="Times New Roman"/>
          <w:b/>
          <w:sz w:val="22"/>
          <w:szCs w:val="22"/>
        </w:rPr>
      </w:pPr>
      <w:r w:rsidRPr="00274FD4">
        <w:rPr>
          <w:rFonts w:ascii="Times New Roman" w:eastAsia="Calibri" w:hAnsi="Times New Roman"/>
          <w:b/>
          <w:sz w:val="22"/>
          <w:szCs w:val="22"/>
        </w:rPr>
        <w:tab/>
      </w:r>
    </w:p>
    <w:p w:rsidR="00274FD4" w:rsidRPr="00274FD4" w:rsidRDefault="00274FD4" w:rsidP="00274FD4">
      <w:pPr>
        <w:rPr>
          <w:rFonts w:ascii="Times New Roman" w:eastAsia="Times New Roman" w:hAnsi="Times New Roman"/>
          <w:sz w:val="16"/>
          <w:szCs w:val="16"/>
          <w:lang w:eastAsia="pl-PL"/>
        </w:rPr>
      </w:pPr>
      <w:r w:rsidRPr="00274FD4">
        <w:rPr>
          <w:rFonts w:ascii="Times New Roman" w:eastAsia="Times New Roman" w:hAnsi="Times New Roman"/>
          <w:sz w:val="16"/>
          <w:szCs w:val="16"/>
          <w:lang w:eastAsia="pl-PL"/>
        </w:rPr>
        <w:t>1) Wzór może być stosowany także w układzie pionowym, w którym poszczególne pozycje są przedstawione w kolumnach, a lata w wierszach.</w:t>
      </w:r>
    </w:p>
    <w:p w:rsidR="00274FD4" w:rsidRPr="00274FD4" w:rsidRDefault="00274FD4" w:rsidP="00274FD4">
      <w:pPr>
        <w:rPr>
          <w:rFonts w:ascii="Times New Roman" w:eastAsia="Times New Roman" w:hAnsi="Times New Roman"/>
          <w:sz w:val="16"/>
          <w:szCs w:val="16"/>
          <w:lang w:eastAsia="pl-PL"/>
        </w:rPr>
      </w:pPr>
      <w:r w:rsidRPr="00274FD4">
        <w:rPr>
          <w:rFonts w:ascii="Times New Roman" w:eastAsia="Times New Roman" w:hAnsi="Times New Roman"/>
          <w:sz w:val="16"/>
          <w:szCs w:val="16"/>
          <w:lang w:eastAsia="pl-PL"/>
        </w:rPr>
        <w:t xml:space="preserve">2) Zgodnie z art. 227 ustawy z dnia 27 sierpnia 2009 r. o finansach publicznych (Dz. U. z 2013 r. poz. 885 z </w:t>
      </w:r>
      <w:proofErr w:type="spellStart"/>
      <w:r w:rsidRPr="00274FD4">
        <w:rPr>
          <w:rFonts w:ascii="Times New Roman" w:eastAsia="Times New Roman" w:hAnsi="Times New Roman"/>
          <w:sz w:val="16"/>
          <w:szCs w:val="16"/>
          <w:lang w:eastAsia="pl-PL"/>
        </w:rPr>
        <w:t>póź</w:t>
      </w:r>
      <w:proofErr w:type="spellEnd"/>
      <w:r w:rsidRPr="00274FD4">
        <w:rPr>
          <w:rFonts w:ascii="Times New Roman" w:eastAsia="Times New Roman" w:hAnsi="Times New Roman"/>
          <w:sz w:val="16"/>
          <w:szCs w:val="16"/>
          <w:lang w:eastAsia="pl-PL"/>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274FD4" w:rsidRPr="00274FD4" w:rsidRDefault="00274FD4" w:rsidP="00274FD4">
      <w:pPr>
        <w:rPr>
          <w:rFonts w:ascii="Times New Roman" w:eastAsia="Times New Roman" w:hAnsi="Times New Roman"/>
          <w:sz w:val="16"/>
          <w:szCs w:val="16"/>
          <w:lang w:eastAsia="pl-PL"/>
        </w:rPr>
      </w:pPr>
      <w:r w:rsidRPr="00274FD4">
        <w:rPr>
          <w:rFonts w:ascii="Times New Roman" w:eastAsia="Times New Roman" w:hAnsi="Times New Roman"/>
          <w:sz w:val="16"/>
          <w:szCs w:val="16"/>
          <w:lang w:eastAsia="pl-PL"/>
        </w:rPr>
        <w:t xml:space="preserve">3) W pozycji wykazuje się kwoty wszystkich podatków i opłat pobieranych przez jednostki samorządu terytorialnego, a nie tylko podatków i opłat lokalnych.    </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274FD4" w:rsidRPr="00274FD4" w:rsidTr="009207C6">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r>
      <w:tr w:rsidR="00274FD4" w:rsidRPr="00274FD4" w:rsidTr="009207C6">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majątkowe</w:t>
            </w:r>
          </w:p>
        </w:tc>
      </w:tr>
      <w:tr w:rsidR="00274FD4" w:rsidRPr="00274FD4" w:rsidTr="009207C6">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75"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18" w:type="dxa"/>
            <w:vMerge/>
            <w:tcBorders>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1275" w:type="dxa"/>
            <w:vMerge/>
            <w:tcBorders>
              <w:left w:val="single" w:sz="4" w:space="0" w:color="000000"/>
              <w:bottom w:val="single" w:sz="4" w:space="0" w:color="000000"/>
              <w:right w:val="single" w:sz="4" w:space="0" w:color="000000"/>
            </w:tcBorders>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2.2</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50 853 493,26</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9B3097">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37 922 197,82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219 000,00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12 931 295,44</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10 271 354,00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44 332 430,00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6 192 190,00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5 987 870,00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5 919 500,00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5 970 000,00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6 150 000,00</w:t>
            </w:r>
          </w:p>
        </w:tc>
      </w:tr>
      <w:tr w:rsidR="00274FD4" w:rsidRPr="00274FD4" w:rsidTr="009207C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44 950 000,00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66817" w:rsidRPr="00274FD4" w:rsidRDefault="00666817" w:rsidP="00666817">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6 150 000,00</w:t>
            </w:r>
          </w:p>
        </w:tc>
      </w:tr>
    </w:tbl>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4) W pozycji wykazuje się kwoty dla lat budżetowych 2013-2018.  </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274FD4" w:rsidRPr="00274FD4" w:rsidTr="009207C6">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r>
      <w:tr w:rsidR="00274FD4" w:rsidRPr="00274FD4" w:rsidTr="009207C6">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r>
      <w:tr w:rsidR="00274FD4" w:rsidRPr="00274FD4" w:rsidTr="009207C6">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na pokrycie deficytu </w:t>
            </w:r>
            <w:r w:rsidRPr="00274FD4">
              <w:rPr>
                <w:rFonts w:ascii="Times New Roman" w:eastAsia="Times New Roman" w:hAnsi="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na pokrycie deficytu </w:t>
            </w:r>
            <w:r w:rsidRPr="00274FD4">
              <w:rPr>
                <w:rFonts w:ascii="Times New Roman" w:eastAsia="Times New Roman" w:hAnsi="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na pokrycie deficytu </w:t>
            </w:r>
            <w:r w:rsidRPr="00274FD4">
              <w:rPr>
                <w:rFonts w:ascii="Times New Roman" w:eastAsia="Times New Roman" w:hAnsi="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na pokrycie deficytu </w:t>
            </w:r>
            <w:r w:rsidRPr="00274FD4">
              <w:rPr>
                <w:rFonts w:ascii="Times New Roman" w:eastAsia="Times New Roman" w:hAnsi="Times New Roman"/>
                <w:color w:val="000000"/>
                <w:sz w:val="14"/>
                <w:szCs w:val="14"/>
                <w:lang w:eastAsia="pl-PL"/>
              </w:rPr>
              <w:br/>
              <w:t>budżetu</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4.4.1</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66817">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w:t>
            </w:r>
            <w:r w:rsidR="00666817">
              <w:rPr>
                <w:rFonts w:ascii="Times New Roman" w:eastAsia="Times New Roman" w:hAnsi="Times New Roman"/>
                <w:sz w:val="14"/>
                <w:szCs w:val="14"/>
                <w:lang w:eastAsia="pl-PL"/>
              </w:rPr>
              <w:t>4 093 019,88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6 820 155,76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1 520 155,76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1 520 155,76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5 300 000,00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2 572 864,12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2 095 000,00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1 630 000,00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66817">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666817">
              <w:rPr>
                <w:rFonts w:ascii="Times New Roman" w:eastAsia="Times New Roman" w:hAnsi="Times New Roman"/>
                <w:sz w:val="14"/>
                <w:szCs w:val="14"/>
                <w:lang w:eastAsia="pl-PL"/>
              </w:rPr>
              <w:t>45</w:t>
            </w:r>
            <w:r w:rsidRPr="00274FD4">
              <w:rPr>
                <w:rFonts w:ascii="Times New Roman" w:eastAsia="Times New Roman" w:hAnsi="Times New Roman"/>
                <w:sz w:val="14"/>
                <w:szCs w:val="14"/>
                <w:lang w:eastAsia="pl-PL"/>
              </w:rPr>
              <w:t>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1 450</w:t>
            </w:r>
            <w:r w:rsidR="00274FD4" w:rsidRPr="00274FD4">
              <w:rPr>
                <w:rFonts w:ascii="Times New Roman" w:eastAsia="Times New Roman" w:hAnsi="Times New Roman"/>
                <w:sz w:val="14"/>
                <w:szCs w:val="14"/>
                <w:lang w:eastAsia="pl-PL"/>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5) W pozycji wykazuje się w szczególności  kwoty przychodów z tytułu prywatyzacji majątku oraz spłaty pożyczek udzielonych ze środków jednostki.</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274FD4" w:rsidRPr="00274FD4" w:rsidTr="009207C6">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Rozchody </w:t>
            </w:r>
            <w:r w:rsidRPr="00274FD4">
              <w:rPr>
                <w:rFonts w:ascii="Times New Roman" w:eastAsia="Times New Roman" w:hAnsi="Times New Roman"/>
                <w:color w:val="000000"/>
                <w:sz w:val="14"/>
                <w:szCs w:val="14"/>
                <w:lang w:eastAsia="pl-PL"/>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r>
      <w:tr w:rsidR="00274FD4" w:rsidRPr="00274FD4" w:rsidTr="009207C6">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Inne rozchody niezwiązane ze spłatą długu</w:t>
            </w:r>
          </w:p>
        </w:tc>
      </w:tr>
      <w:tr w:rsidR="00274FD4" w:rsidRPr="00274FD4" w:rsidTr="009207C6">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r>
      <w:tr w:rsidR="00274FD4" w:rsidRPr="00274FD4" w:rsidTr="009207C6">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5.2</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2 727 135,88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66817">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666817">
              <w:rPr>
                <w:rFonts w:ascii="Times New Roman" w:eastAsia="Times New Roman" w:hAnsi="Times New Roman"/>
                <w:sz w:val="14"/>
                <w:szCs w:val="14"/>
                <w:lang w:eastAsia="pl-PL"/>
              </w:rPr>
              <w:t>450</w:t>
            </w:r>
            <w:r w:rsidRPr="00274FD4">
              <w:rPr>
                <w:rFonts w:ascii="Times New Roman" w:eastAsia="Times New Roman" w:hAnsi="Times New Roman"/>
                <w:sz w:val="14"/>
                <w:szCs w:val="14"/>
                <w:lang w:eastAsia="pl-PL"/>
              </w:rPr>
              <w:t xml:space="preserve">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66817">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666817">
              <w:rPr>
                <w:rFonts w:ascii="Times New Roman" w:eastAsia="Times New Roman" w:hAnsi="Times New Roman"/>
                <w:sz w:val="14"/>
                <w:szCs w:val="14"/>
                <w:lang w:eastAsia="pl-PL"/>
              </w:rPr>
              <w:t>450</w:t>
            </w:r>
            <w:r w:rsidRPr="00274FD4">
              <w:rPr>
                <w:rFonts w:ascii="Times New Roman" w:eastAsia="Times New Roman" w:hAnsi="Times New Roman"/>
                <w:sz w:val="14"/>
                <w:szCs w:val="14"/>
                <w:lang w:eastAsia="pl-PL"/>
              </w:rPr>
              <w:t>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1 450</w:t>
            </w:r>
            <w:r w:rsidR="00274FD4" w:rsidRPr="00274FD4">
              <w:rPr>
                <w:rFonts w:ascii="Times New Roman" w:eastAsia="Times New Roman" w:hAnsi="Times New Roman"/>
                <w:sz w:val="14"/>
                <w:szCs w:val="14"/>
                <w:lang w:eastAsia="pl-PL"/>
              </w:rPr>
              <w:t xml:space="preserve">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6681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1 450</w:t>
            </w:r>
            <w:r w:rsidR="00274FD4" w:rsidRPr="00274FD4">
              <w:rPr>
                <w:rFonts w:ascii="Times New Roman" w:eastAsia="Times New Roman" w:hAnsi="Times New Roman"/>
                <w:sz w:val="14"/>
                <w:szCs w:val="14"/>
                <w:lang w:eastAsia="pl-PL"/>
              </w:rPr>
              <w:t>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274FD4" w:rsidRPr="00274FD4" w:rsidTr="009207C6">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Relacja zrównoważenia wydatków bieżących, o której mowa w art. 242 ustawy</w:t>
            </w:r>
          </w:p>
        </w:tc>
      </w:tr>
      <w:tr w:rsidR="00274FD4" w:rsidRPr="00274FD4" w:rsidTr="009207C6">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Różnica między dochodami bieżącymi, skorygowanymi o środki     a wydatkami bieżącymi, pomniejszonymi </w:t>
            </w:r>
            <w:r w:rsidRPr="00274FD4">
              <w:rPr>
                <w:rFonts w:ascii="Times New Roman" w:eastAsia="Times New Roman" w:hAnsi="Times New Roman"/>
                <w:color w:val="000000"/>
                <w:sz w:val="14"/>
                <w:szCs w:val="14"/>
                <w:lang w:eastAsia="pl-PL"/>
              </w:rPr>
              <w:br/>
              <w:t>o wydatki</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proofErr w:type="spellStart"/>
            <w:r w:rsidRPr="00274FD4">
              <w:rPr>
                <w:rFonts w:ascii="Times New Roman" w:eastAsia="Times New Roman" w:hAnsi="Times New Roman"/>
                <w:color w:val="000000"/>
                <w:sz w:val="14"/>
                <w:szCs w:val="14"/>
                <w:lang w:eastAsia="pl-PL"/>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8.2</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11 595 500,00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5 051 889,47</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6 572 045,23</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9 500 500,00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7 551 940,00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7 905 500,00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7 587 190,00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6 210 500,00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7 482 870,00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BB690D"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4 530 000,00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BB690D">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w:t>
            </w:r>
            <w:r w:rsidR="00BB690D">
              <w:rPr>
                <w:rFonts w:ascii="Times New Roman" w:eastAsia="Times New Roman" w:hAnsi="Times New Roman"/>
                <w:sz w:val="14"/>
                <w:szCs w:val="14"/>
                <w:lang w:eastAsia="pl-PL"/>
              </w:rPr>
              <w:t>9</w:t>
            </w:r>
            <w:r w:rsidRPr="00274FD4">
              <w:rPr>
                <w:rFonts w:ascii="Times New Roman" w:eastAsia="Times New Roman" w:hAnsi="Times New Roman"/>
                <w:sz w:val="14"/>
                <w:szCs w:val="14"/>
                <w:lang w:eastAsia="pl-PL"/>
              </w:rPr>
              <w:t>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BB690D">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BB690D">
              <w:rPr>
                <w:rFonts w:ascii="Times New Roman" w:eastAsia="Times New Roman" w:hAnsi="Times New Roman"/>
                <w:sz w:val="14"/>
                <w:szCs w:val="14"/>
                <w:lang w:eastAsia="pl-PL"/>
              </w:rPr>
              <w:t>45</w:t>
            </w:r>
            <w:r w:rsidRPr="00274FD4">
              <w:rPr>
                <w:rFonts w:ascii="Times New Roman" w:eastAsia="Times New Roman" w:hAnsi="Times New Roman"/>
                <w:sz w:val="14"/>
                <w:szCs w:val="14"/>
                <w:lang w:eastAsia="pl-PL"/>
              </w:rPr>
              <w:t>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r>
      <w:tr w:rsidR="00274FD4" w:rsidRPr="00274FD4" w:rsidTr="009207C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7 600 000,00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7) Skorygowanie o środki określone w przepisach dotyczy w szczególności powiększenia o nadwyżkę budżetową z lat ubiegłych, zgodnie z art. 242 ustawy.</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8) Pomniejszenie wydatków bieżących, zgodnie z art. 36 ust. 1 pkt 1 ustawy z dnia 7 grudnia 2012 r. o zmianie niektórych ustaw w związku z realizacją ustawy budżetowej, dotyczy lat 2013-2015.</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274FD4" w:rsidRPr="00274FD4" w:rsidTr="009207C6">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Wskaźnik spłaty zobowiązań</w:t>
            </w:r>
          </w:p>
        </w:tc>
      </w:tr>
      <w:tr w:rsidR="00274FD4" w:rsidRPr="00274FD4" w:rsidTr="009207C6">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Dopuszczalny wskaźnik spłaty zobowiązań określony w art. 243 ustawy, po uwzględnieniu ustawowych </w:t>
            </w:r>
            <w:r w:rsidRPr="00274FD4">
              <w:rPr>
                <w:rFonts w:ascii="Times New Roman" w:eastAsia="Times New Roman" w:hAnsi="Times New Roman"/>
                <w:color w:val="000000"/>
                <w:sz w:val="14"/>
                <w:szCs w:val="14"/>
                <w:lang w:eastAsia="pl-PL"/>
              </w:rPr>
              <w:br/>
              <w:t xml:space="preserve">wyłączeń, </w:t>
            </w:r>
            <w:r w:rsidRPr="00274FD4">
              <w:rPr>
                <w:rFonts w:ascii="Times New Roman" w:eastAsia="Times New Roman" w:hAnsi="Times New Roman"/>
                <w:color w:val="000000"/>
                <w:sz w:val="14"/>
                <w:szCs w:val="14"/>
                <w:lang w:eastAsia="pl-PL"/>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9.7.1</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58258D">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w:t>
            </w:r>
            <w:r w:rsidR="0058258D">
              <w:rPr>
                <w:rFonts w:ascii="Times New Roman" w:eastAsia="Times New Roman" w:hAnsi="Times New Roman"/>
                <w:sz w:val="14"/>
                <w:szCs w:val="14"/>
                <w:lang w:eastAsia="pl-PL"/>
              </w:rPr>
              <w:t>30</w:t>
            </w:r>
            <w:r w:rsidRPr="00274FD4">
              <w:rPr>
                <w:rFonts w:ascii="Times New Roman" w:eastAsia="Times New Roman" w:hAnsi="Times New Roman"/>
                <w:sz w:val="14"/>
                <w:szCs w:val="14"/>
                <w:lang w:eastAsia="pl-PL"/>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6F0B86">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3,13</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6F0B86">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3,13</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6F0B86">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11,</w:t>
            </w:r>
            <w:r w:rsidR="0058258D">
              <w:rPr>
                <w:rFonts w:ascii="Times New Roman" w:eastAsia="Times New Roman" w:hAnsi="Times New Roman"/>
                <w:sz w:val="14"/>
                <w:szCs w:val="14"/>
                <w:lang w:eastAsia="pl-PL"/>
              </w:rPr>
              <w:t>20</w:t>
            </w:r>
            <w:r w:rsidRPr="00274FD4">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13,47%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4,92%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15,48%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10,62</w:t>
            </w:r>
            <w:r w:rsidR="00274FD4" w:rsidRPr="00274FD4">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6F0B86">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12,6</w:t>
            </w:r>
            <w:r w:rsidR="0058258D">
              <w:rPr>
                <w:rFonts w:ascii="Times New Roman" w:eastAsia="Times New Roman" w:hAnsi="Times New Roman"/>
                <w:sz w:val="14"/>
                <w:szCs w:val="14"/>
                <w:lang w:eastAsia="pl-PL"/>
              </w:rPr>
              <w:t>2</w:t>
            </w:r>
            <w:r w:rsidRPr="00274FD4">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4,15%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4,15%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4,15%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11,73</w:t>
            </w:r>
            <w:r w:rsidR="00274FD4" w:rsidRPr="00274FD4">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13,73</w:t>
            </w:r>
            <w:r w:rsidR="00274FD4" w:rsidRPr="00274FD4">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4,21%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14,55</w:t>
            </w:r>
            <w:r w:rsidR="00274FD4" w:rsidRPr="00274FD4">
              <w:rPr>
                <w:rFonts w:ascii="Times New Roman" w:eastAsia="Times New Roman" w:hAnsi="Times New Roman"/>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14,55</w:t>
            </w:r>
            <w:r w:rsidR="00274FD4" w:rsidRPr="00274FD4">
              <w:rPr>
                <w:rFonts w:ascii="Times New Roman" w:eastAsia="Times New Roman" w:hAnsi="Times New Roman"/>
                <w:sz w:val="14"/>
                <w:szCs w:val="14"/>
                <w:lang w:eastAsia="pl-PL"/>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4,05%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4,05%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4,05%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3,84%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3,32</w:t>
            </w:r>
            <w:r w:rsidR="00274FD4" w:rsidRPr="00274FD4">
              <w:rPr>
                <w:rFonts w:ascii="Times New Roman" w:eastAsia="Times New Roman" w:hAnsi="Times New Roman"/>
                <w:sz w:val="14"/>
                <w:szCs w:val="14"/>
                <w:lang w:eastAsia="pl-PL"/>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3,32</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3,32</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r w:rsidR="00274FD4" w:rsidRPr="00274FD4" w:rsidTr="009207C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3,19</w:t>
            </w:r>
            <w:r w:rsidR="00274FD4" w:rsidRPr="00274FD4">
              <w:rPr>
                <w:rFonts w:ascii="Times New Roman" w:eastAsia="Times New Roman" w:hAnsi="Times New Roman"/>
                <w:sz w:val="14"/>
                <w:szCs w:val="14"/>
                <w:lang w:eastAsia="pl-PL"/>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3,19</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58258D" w:rsidP="00274FD4">
            <w:pPr>
              <w:contextualSpacing/>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3,19</w:t>
            </w:r>
            <w:r w:rsidR="00274FD4" w:rsidRPr="00274FD4">
              <w:rPr>
                <w:rFonts w:ascii="Times New Roman" w:eastAsia="Times New Roman" w:hAnsi="Times New Roman"/>
                <w:sz w:val="14"/>
                <w:szCs w:val="14"/>
                <w:lang w:eastAsia="pl-PL"/>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contextualSpacing/>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TAK</w:t>
            </w:r>
          </w:p>
        </w:tc>
      </w:tr>
    </w:tbl>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
          <w:bCs/>
          <w:iCs/>
          <w:color w:val="000000"/>
          <w:lang w:eastAsia="pl-PL"/>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274FD4" w:rsidRPr="00274FD4" w:rsidTr="009207C6">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Informacje uzupełniające o wybranych rodzajach wydatków budżetowych</w:t>
            </w:r>
          </w:p>
        </w:tc>
      </w:tr>
      <w:tr w:rsidR="00274FD4" w:rsidRPr="00274FD4" w:rsidTr="009207C6">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Nowe wydatki inwestycyjne</w:t>
            </w:r>
          </w:p>
          <w:p w:rsidR="00274FD4" w:rsidRPr="00274FD4" w:rsidRDefault="00274FD4" w:rsidP="00274FD4">
            <w:pPr>
              <w:jc w:val="center"/>
              <w:rPr>
                <w:rFonts w:ascii="Times New Roman" w:eastAsia="Times New Roman" w:hAnsi="Times New Roman"/>
                <w:color w:val="000000"/>
                <w:sz w:val="14"/>
                <w:szCs w:val="14"/>
                <w:lang w:eastAsia="pl-PL"/>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sz w:val="14"/>
                <w:szCs w:val="14"/>
                <w:lang w:eastAsia="pl-PL"/>
              </w:rPr>
              <w:t xml:space="preserve">Wydatki majątkowe w formie dotacji  </w:t>
            </w:r>
          </w:p>
        </w:tc>
      </w:tr>
      <w:tr w:rsidR="00274FD4" w:rsidRPr="00274FD4" w:rsidTr="009207C6">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majątkowe</w:t>
            </w:r>
          </w:p>
        </w:tc>
        <w:tc>
          <w:tcPr>
            <w:tcW w:w="1302"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1237"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1157" w:type="dxa"/>
            <w:vMerge/>
            <w:tcBorders>
              <w:left w:val="single" w:sz="4" w:space="0" w:color="000000"/>
              <w:right w:val="single" w:sz="4" w:space="0" w:color="000000"/>
            </w:tcBorders>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sz w:val="14"/>
                <w:szCs w:val="14"/>
                <w:lang w:eastAsia="pl-PL"/>
              </w:rPr>
              <w:t>11.6</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13 565 887,59</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3 854 937,50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10 088 787,78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914 316,00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9 174 471,78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9 174 471,78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3 437 823,66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w:t>
            </w:r>
            <w:r w:rsidR="00274FD4" w:rsidRPr="00274FD4">
              <w:rPr>
                <w:rFonts w:ascii="Times New Roman" w:eastAsia="Times New Roman" w:hAnsi="Times New Roman"/>
                <w:sz w:val="14"/>
                <w:szCs w:val="14"/>
                <w:lang w:eastAsia="pl-PL"/>
              </w:rPr>
              <w:t>19 000,00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456 293,00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456 293,00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8 926,00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8 926,00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7 726,00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7 726,00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5 216,00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5 216,00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21C49">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621C49">
              <w:rPr>
                <w:rFonts w:ascii="Times New Roman" w:eastAsia="Times New Roman" w:hAnsi="Times New Roman"/>
                <w:sz w:val="14"/>
                <w:szCs w:val="14"/>
                <w:lang w:eastAsia="pl-PL"/>
              </w:rPr>
              <w:t>450</w:t>
            </w:r>
            <w:r w:rsidRPr="00274FD4">
              <w:rPr>
                <w:rFonts w:ascii="Times New Roman" w:eastAsia="Times New Roman" w:hAnsi="Times New Roman"/>
                <w:sz w:val="14"/>
                <w:szCs w:val="14"/>
                <w:lang w:eastAsia="pl-PL"/>
              </w:rPr>
              <w:t>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DC1112">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w:t>
            </w:r>
            <w:r w:rsidR="00DC1112">
              <w:rPr>
                <w:rFonts w:ascii="Times New Roman" w:eastAsia="Times New Roman" w:hAnsi="Times New Roman"/>
                <w:sz w:val="14"/>
                <w:szCs w:val="14"/>
                <w:lang w:eastAsia="pl-PL"/>
              </w:rPr>
              <w:t>450</w:t>
            </w:r>
            <w:r w:rsidRPr="00274FD4">
              <w:rPr>
                <w:rFonts w:ascii="Times New Roman" w:eastAsia="Times New Roman" w:hAnsi="Times New Roman"/>
                <w:sz w:val="14"/>
                <w:szCs w:val="14"/>
                <w:lang w:eastAsia="pl-PL"/>
              </w:rPr>
              <w:t>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621C49">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6 </w:t>
            </w:r>
            <w:r w:rsidR="00621C49">
              <w:rPr>
                <w:rFonts w:ascii="Times New Roman" w:eastAsia="Times New Roman" w:hAnsi="Times New Roman"/>
                <w:sz w:val="14"/>
                <w:szCs w:val="14"/>
                <w:lang w:eastAsia="pl-PL"/>
              </w:rPr>
              <w:t>150</w:t>
            </w:r>
            <w:r w:rsidRPr="00274FD4">
              <w:rPr>
                <w:rFonts w:ascii="Times New Roman" w:eastAsia="Times New Roman" w:hAnsi="Times New Roman"/>
                <w:sz w:val="14"/>
                <w:szCs w:val="14"/>
                <w:lang w:eastAsia="pl-PL"/>
              </w:rPr>
              <w:t>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1 450</w:t>
            </w:r>
            <w:r w:rsidR="00274FD4" w:rsidRPr="00274FD4">
              <w:rPr>
                <w:rFonts w:ascii="Times New Roman" w:eastAsia="Times New Roman" w:hAnsi="Times New Roman"/>
                <w:sz w:val="14"/>
                <w:szCs w:val="14"/>
                <w:lang w:eastAsia="pl-PL"/>
              </w:rPr>
              <w:t>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DC1112"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1 450</w:t>
            </w:r>
            <w:r w:rsidR="00274FD4" w:rsidRPr="00274FD4">
              <w:rPr>
                <w:rFonts w:ascii="Times New Roman" w:eastAsia="Times New Roman" w:hAnsi="Times New Roman"/>
                <w:sz w:val="14"/>
                <w:szCs w:val="14"/>
                <w:lang w:eastAsia="pl-PL"/>
              </w:rPr>
              <w:t>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621C49"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6 150</w:t>
            </w:r>
            <w:r w:rsidR="00274FD4" w:rsidRPr="00274FD4">
              <w:rPr>
                <w:rFonts w:ascii="Times New Roman" w:eastAsia="Times New Roman" w:hAnsi="Times New Roman"/>
                <w:sz w:val="14"/>
                <w:szCs w:val="14"/>
                <w:lang w:eastAsia="pl-PL"/>
              </w:rPr>
              <w:t>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
          <w:bCs/>
          <w:iCs/>
          <w:color w:val="000000"/>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10) Przeznaczenie nadwyżki budżetowej, inne niż spłaty kredytów, pożyczek i wykup papierów wartościowych, wymaga określenia w objaśnieniach do wieloletniej prognozy finansowej.</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11) W pozycji wykazuje się kwoty wydatków w ramach zadań własnych klasyfikowanych w dziale 750- Administracja publiczna w rozdziałach właściwych dla organów i urzędów jednostki samorządu terytorialnego (rozdziały od 75017 do 75023). </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12) W pozycji wykazuje się wartość inwestycji rozpoczętych co najmniej w poprzednim roku budżetowym, którego dotyczy kolumna.</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13) W pozycji wykazuje się wartość nowych inwestycji, które planuje się rozpocząć w roku, którego dotyczy kolumna.</w:t>
      </w: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274FD4" w:rsidRPr="00274FD4" w:rsidTr="009207C6">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Finansowanie programów, projektów lub zadań realizowanych z udziałem środków, o których mowa w art. 5 ust. 1 pkt 2 i 3 ustawy</w:t>
            </w:r>
          </w:p>
        </w:tc>
      </w:tr>
      <w:tr w:rsidR="00274FD4" w:rsidRPr="00274FD4" w:rsidTr="009207C6">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majątkowe  na programy, projekty lub zadania </w:t>
            </w:r>
          </w:p>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274FD4" w:rsidRPr="00274FD4" w:rsidTr="009207C6">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środki określone w art. 5 ust. 1 pkt 2 ustawy wynikające wyłącznie z  zawartych umów na realizację programu, projektu lub </w:t>
            </w:r>
            <w:r w:rsidRPr="00274FD4">
              <w:rPr>
                <w:rFonts w:ascii="Times New Roman" w:eastAsia="Times New Roman" w:hAnsi="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c>
          <w:tcPr>
            <w:tcW w:w="1264"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14"/>
                <w:szCs w:val="14"/>
                <w:lang w:eastAsia="pl-PL"/>
              </w:rPr>
            </w:pP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12.3.2</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4E109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3 427 079,09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4E109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2 072 579,01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4E1097" w:rsidP="00274FD4">
            <w:pPr>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2 072 579,01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274FD4" w:rsidRPr="00274FD4" w:rsidTr="009207C6">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w:t>
            </w:r>
          </w:p>
        </w:tc>
      </w:tr>
      <w:tr w:rsidR="00274FD4" w:rsidRPr="00274FD4" w:rsidTr="009207C6">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r>
      <w:tr w:rsidR="00274FD4" w:rsidRPr="00274FD4" w:rsidTr="009207C6">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274FD4" w:rsidRPr="00274FD4" w:rsidRDefault="00274FD4" w:rsidP="00274FD4">
            <w:pPr>
              <w:jc w:val="center"/>
              <w:rPr>
                <w:rFonts w:ascii="Times New Roman" w:eastAsia="Times New Roman" w:hAnsi="Times New Roman"/>
                <w:color w:val="000000"/>
                <w:sz w:val="14"/>
                <w:szCs w:val="14"/>
                <w:lang w:eastAsia="pl-PL"/>
              </w:rPr>
            </w:pPr>
          </w:p>
        </w:tc>
        <w:tc>
          <w:tcPr>
            <w:tcW w:w="1276" w:type="dxa"/>
            <w:tcBorders>
              <w:top w:val="single" w:sz="4" w:space="0" w:color="000000"/>
              <w:bottom w:val="single" w:sz="4" w:space="0" w:color="000000"/>
              <w:right w:val="single" w:sz="4" w:space="0" w:color="000000"/>
            </w:tcBorders>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związku z już zawartą umową na realizację programu, projektu lub zadania</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12.7.1</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500 000,00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274FD4" w:rsidRPr="00274FD4" w:rsidTr="009207C6">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 xml:space="preserve">Kwoty dotyczące przejęcia i spłaty zobowiązań po samodzielnych publicznych zakładach opieki zdrowotnej oraz pokrycia ujemnego wyniku </w:t>
            </w:r>
          </w:p>
        </w:tc>
      </w:tr>
      <w:tr w:rsidR="00274FD4" w:rsidRPr="00274FD4" w:rsidTr="009207C6">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0"/>
                <w:szCs w:val="10"/>
                <w:lang w:eastAsia="pl-PL"/>
              </w:rPr>
            </w:pPr>
            <w:r w:rsidRPr="00274FD4">
              <w:rPr>
                <w:rFonts w:ascii="Times New Roman" w:eastAsia="Times New Roman" w:hAnsi="Times New Roman"/>
                <w:color w:val="000000"/>
                <w:sz w:val="10"/>
                <w:szCs w:val="10"/>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Dochody budżetowe z tytułu dotacji celowej z budżetu państwa, o której mowa w art. 196 ustawy z  dnia 15 kwietnia 2011 r.  o działalności leczniczej (Dz. U. z 2013 r. poz. 217, z </w:t>
            </w:r>
            <w:proofErr w:type="spellStart"/>
            <w:r w:rsidRPr="00274FD4">
              <w:rPr>
                <w:rFonts w:ascii="Times New Roman" w:eastAsia="Times New Roman" w:hAnsi="Times New Roman"/>
                <w:color w:val="000000"/>
                <w:sz w:val="14"/>
                <w:szCs w:val="14"/>
                <w:lang w:eastAsia="pl-PL"/>
              </w:rPr>
              <w:t>późn</w:t>
            </w:r>
            <w:proofErr w:type="spellEnd"/>
            <w:r w:rsidRPr="00274FD4">
              <w:rPr>
                <w:rFonts w:ascii="Times New Roman" w:eastAsia="Times New Roman" w:hAnsi="Times New Roman"/>
                <w:color w:val="000000"/>
                <w:sz w:val="14"/>
                <w:szCs w:val="14"/>
                <w:lang w:eastAsia="pl-PL"/>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bieżące na pokrycie ujemnego wyniku finansowego samodzielnego publicznego zakładu opieki zdrowotnej</w:t>
            </w:r>
          </w:p>
        </w:tc>
      </w:tr>
      <w:tr w:rsidR="00274FD4" w:rsidRPr="00274FD4" w:rsidTr="009207C6">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0"/>
                <w:szCs w:val="10"/>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20"/>
                <w:szCs w:val="20"/>
                <w:lang w:eastAsia="pl-PL"/>
              </w:rPr>
            </w:pPr>
          </w:p>
        </w:tc>
        <w:tc>
          <w:tcPr>
            <w:tcW w:w="1178" w:type="dxa"/>
            <w:vMerge/>
            <w:tcBorders>
              <w:left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sz w:val="20"/>
                <w:szCs w:val="20"/>
                <w:lang w:eastAsia="pl-PL"/>
              </w:rPr>
            </w:pP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13.7</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2"/>
                <w:szCs w:val="12"/>
                <w:lang w:eastAsia="pl-PL"/>
              </w:rPr>
            </w:pPr>
            <w:r w:rsidRPr="00274FD4">
              <w:rPr>
                <w:rFonts w:ascii="Times New Roman" w:eastAsia="Times New Roman" w:hAnsi="Times New Roman"/>
                <w:color w:val="000000"/>
                <w:sz w:val="12"/>
                <w:szCs w:val="12"/>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274FD4" w:rsidRPr="00274FD4" w:rsidTr="009207C6">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Dane uzupełniające o długu i jego spłacie</w:t>
            </w:r>
          </w:p>
        </w:tc>
      </w:tr>
      <w:tr w:rsidR="00274FD4" w:rsidRPr="00274FD4" w:rsidTr="009207C6">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Kwota długu, którego planowana spłata dokona się z wydatków </w:t>
            </w:r>
            <w:r w:rsidRPr="00274FD4">
              <w:rPr>
                <w:rFonts w:ascii="Times New Roman" w:eastAsia="Times New Roman" w:hAnsi="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Wydatki zmniejszające </w:t>
            </w:r>
            <w:r w:rsidRPr="00274FD4">
              <w:rPr>
                <w:rFonts w:ascii="Times New Roman" w:eastAsia="Times New Roman" w:hAnsi="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Wynik operacji </w:t>
            </w:r>
            <w:proofErr w:type="spellStart"/>
            <w:r w:rsidRPr="00274FD4">
              <w:rPr>
                <w:rFonts w:ascii="Times New Roman" w:eastAsia="Times New Roman" w:hAnsi="Times New Roman"/>
                <w:color w:val="000000"/>
                <w:sz w:val="14"/>
                <w:szCs w:val="14"/>
                <w:lang w:eastAsia="pl-PL"/>
              </w:rPr>
              <w:t>niekasowych</w:t>
            </w:r>
            <w:proofErr w:type="spellEnd"/>
            <w:r w:rsidRPr="00274FD4">
              <w:rPr>
                <w:rFonts w:ascii="Times New Roman" w:eastAsia="Times New Roman" w:hAnsi="Times New Roman"/>
                <w:color w:val="000000"/>
                <w:sz w:val="14"/>
                <w:szCs w:val="14"/>
                <w:lang w:eastAsia="pl-PL"/>
              </w:rPr>
              <w:t xml:space="preserve"> wpływających na kwotę długu ( m.in. umorzenia, różnice kursowe)</w:t>
            </w:r>
          </w:p>
        </w:tc>
      </w:tr>
      <w:tr w:rsidR="00274FD4" w:rsidRPr="00274FD4" w:rsidTr="009207C6">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74FD4" w:rsidRPr="00274FD4" w:rsidRDefault="00274FD4" w:rsidP="00274FD4">
            <w:pPr>
              <w:rPr>
                <w:rFonts w:ascii="Times New Roman" w:eastAsia="Times New Roman" w:hAnsi="Times New Roman"/>
                <w:color w:val="000000"/>
                <w:sz w:val="14"/>
                <w:szCs w:val="14"/>
                <w:lang w:eastAsia="pl-PL"/>
              </w:rPr>
            </w:pP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Lp.</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14.4</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4E1097" w:rsidP="00274FD4">
            <w:pPr>
              <w:spacing w:before="100" w:beforeAutospacing="1" w:after="100" w:afterAutospacing="1"/>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2 727 135,88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F434E1" w:rsidP="00274FD4">
            <w:pPr>
              <w:spacing w:before="100" w:beforeAutospacing="1" w:after="100" w:afterAutospacing="1"/>
              <w:jc w:val="right"/>
              <w:rPr>
                <w:rFonts w:ascii="Times New Roman" w:eastAsia="Times New Roman" w:hAnsi="Times New Roman"/>
                <w:sz w:val="14"/>
                <w:szCs w:val="14"/>
                <w:lang w:eastAsia="pl-PL"/>
              </w:rPr>
            </w:pPr>
            <w:r>
              <w:rPr>
                <w:rFonts w:ascii="Times New Roman" w:eastAsia="Times New Roman" w:hAnsi="Times New Roman"/>
                <w:sz w:val="14"/>
                <w:szCs w:val="14"/>
                <w:lang w:eastAsia="pl-PL"/>
              </w:rPr>
              <w:t>152 756,40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1 130 000,00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r w:rsidR="00274FD4" w:rsidRPr="00274FD4" w:rsidTr="009207C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4FD4" w:rsidRPr="00274FD4" w:rsidRDefault="00274FD4" w:rsidP="00274FD4">
            <w:pPr>
              <w:jc w:val="center"/>
              <w:rPr>
                <w:rFonts w:ascii="Times New Roman" w:eastAsia="Times New Roman" w:hAnsi="Times New Roman"/>
                <w:color w:val="000000"/>
                <w:sz w:val="14"/>
                <w:szCs w:val="14"/>
                <w:lang w:eastAsia="pl-PL"/>
              </w:rPr>
            </w:pPr>
            <w:r w:rsidRPr="00274FD4">
              <w:rPr>
                <w:rFonts w:ascii="Times New Roman" w:eastAsia="Times New Roman" w:hAnsi="Times New Roman"/>
                <w:color w:val="000000"/>
                <w:sz w:val="14"/>
                <w:szCs w:val="14"/>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74FD4" w:rsidRPr="00274FD4" w:rsidRDefault="00274FD4" w:rsidP="00274FD4">
            <w:pPr>
              <w:spacing w:before="100" w:beforeAutospacing="1" w:after="100" w:afterAutospacing="1"/>
              <w:jc w:val="right"/>
              <w:rPr>
                <w:rFonts w:ascii="Times New Roman" w:eastAsia="Times New Roman" w:hAnsi="Times New Roman"/>
                <w:sz w:val="14"/>
                <w:szCs w:val="14"/>
                <w:lang w:eastAsia="pl-PL"/>
              </w:rPr>
            </w:pPr>
            <w:r w:rsidRPr="00274FD4">
              <w:rPr>
                <w:rFonts w:ascii="Times New Roman" w:eastAsia="Times New Roman" w:hAnsi="Times New Roman"/>
                <w:sz w:val="14"/>
                <w:szCs w:val="14"/>
                <w:lang w:eastAsia="pl-PL"/>
              </w:rPr>
              <w:t>0,00</w:t>
            </w:r>
          </w:p>
        </w:tc>
      </w:tr>
    </w:tbl>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jednostki samorządu terytorialnego (Dz. U. z 2015 r. poz. 92). Automatyczne wyliczenia danych na podstawie wartości historycznych i prognozowanych przez jednostkę samorządu terytorialnego dotyczą w szczególności także poz. 9.6.-9.6.1 i pozycji z sekcji nr 16. </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Należy wskazać jedną z następujących podstaw prawnych: art. 240a ust. 4 / art. 240a ust. 8 / art. 240b ustawy  określającą procedurę jaką objęta jest jednostka samorządu terytorialnego.</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274FD4" w:rsidRPr="00274FD4" w:rsidRDefault="00274FD4" w:rsidP="00274FD4">
      <w:pPr>
        <w:rPr>
          <w:rFonts w:ascii="Times New Roman" w:eastAsia="Times New Roman" w:hAnsi="Times New Roman"/>
          <w:bCs/>
          <w:iCs/>
          <w:color w:val="000000"/>
          <w:sz w:val="16"/>
          <w:szCs w:val="16"/>
          <w:lang w:eastAsia="pl-PL"/>
        </w:rPr>
      </w:pP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 xml:space="preserve">16) Pozycje sekcji 15 są wykazywane wyłącznie przez jednostki samorządu terytorialnego emitujące obligacje przychodowe.  </w:t>
      </w:r>
    </w:p>
    <w:p w:rsidR="00274FD4" w:rsidRPr="00274FD4" w:rsidRDefault="00274FD4" w:rsidP="00274FD4">
      <w:pPr>
        <w:rPr>
          <w:rFonts w:ascii="Times New Roman" w:eastAsia="Times New Roman" w:hAnsi="Times New Roman"/>
          <w:bCs/>
          <w:iCs/>
          <w:color w:val="000000"/>
          <w:sz w:val="16"/>
          <w:szCs w:val="16"/>
          <w:lang w:eastAsia="pl-PL"/>
        </w:rPr>
      </w:pPr>
      <w:r w:rsidRPr="00274FD4">
        <w:rPr>
          <w:rFonts w:ascii="Times New Roman" w:eastAsia="Times New Roman" w:hAnsi="Times New Roman"/>
          <w:bCs/>
          <w:iCs/>
          <w:color w:val="000000"/>
          <w:sz w:val="16"/>
          <w:szCs w:val="16"/>
          <w:lang w:eastAsia="pl-PL"/>
        </w:rPr>
        <w:t>17) Pozycje sekcji 16 wykazują wyłącznie jednostki objęte procedurą wynikającą z art. 240a lub art. 240b ustawy</w:t>
      </w:r>
    </w:p>
    <w:p w:rsidR="00274FD4" w:rsidRPr="00274FD4" w:rsidRDefault="00274FD4" w:rsidP="00274FD4">
      <w:pPr>
        <w:rPr>
          <w:rFonts w:ascii="Times New Roman" w:eastAsia="Times New Roman" w:hAnsi="Times New Roman"/>
          <w:b/>
          <w:bCs/>
          <w:iCs/>
          <w:color w:val="000000"/>
          <w:sz w:val="22"/>
          <w:szCs w:val="22"/>
          <w:lang w:eastAsia="pl-PL"/>
        </w:rPr>
      </w:pPr>
    </w:p>
    <w:p w:rsidR="00274FD4" w:rsidRPr="00274FD4" w:rsidRDefault="00274FD4" w:rsidP="00274FD4">
      <w:pPr>
        <w:rPr>
          <w:rFonts w:ascii="Times New Roman" w:eastAsia="Times New Roman" w:hAnsi="Times New Roman"/>
          <w:b/>
          <w:bCs/>
          <w:iCs/>
          <w:color w:val="000000"/>
          <w:sz w:val="22"/>
          <w:szCs w:val="22"/>
          <w:lang w:eastAsia="pl-PL"/>
        </w:rPr>
      </w:pPr>
    </w:p>
    <w:p w:rsidR="00274FD4" w:rsidRPr="00274FD4" w:rsidRDefault="00274FD4" w:rsidP="00274FD4">
      <w:pPr>
        <w:rPr>
          <w:rFonts w:ascii="Times New Roman" w:eastAsia="Times New Roman" w:hAnsi="Times New Roman"/>
          <w:b/>
          <w:bCs/>
          <w:iCs/>
          <w:color w:val="000000"/>
          <w:sz w:val="22"/>
          <w:szCs w:val="22"/>
          <w:lang w:eastAsia="pl-PL"/>
        </w:rPr>
      </w:pPr>
    </w:p>
    <w:p w:rsidR="00274FD4" w:rsidRPr="00274FD4" w:rsidRDefault="00274FD4" w:rsidP="00274FD4">
      <w:pPr>
        <w:rPr>
          <w:rFonts w:ascii="Times New Roman" w:eastAsia="Times New Roman" w:hAnsi="Times New Roman"/>
          <w:b/>
          <w:bCs/>
          <w:iCs/>
          <w:color w:val="000000"/>
          <w:sz w:val="22"/>
          <w:szCs w:val="22"/>
          <w:lang w:eastAsia="pl-PL"/>
        </w:rPr>
      </w:pPr>
    </w:p>
    <w:p w:rsidR="00274FD4" w:rsidRPr="00274FD4" w:rsidRDefault="00274FD4" w:rsidP="00274FD4">
      <w:pPr>
        <w:rPr>
          <w:rFonts w:ascii="Times New Roman" w:eastAsia="Times New Roman" w:hAnsi="Times New Roman"/>
          <w:b/>
          <w:bCs/>
          <w:iCs/>
          <w:color w:val="000000"/>
          <w:sz w:val="22"/>
          <w:szCs w:val="22"/>
          <w:lang w:eastAsia="pl-PL"/>
        </w:rPr>
      </w:pPr>
    </w:p>
    <w:p w:rsidR="00274FD4" w:rsidRPr="00274FD4" w:rsidRDefault="00274FD4" w:rsidP="00274FD4">
      <w:pPr>
        <w:rPr>
          <w:rFonts w:ascii="Times New Roman" w:eastAsia="Times New Roman" w:hAnsi="Times New Roman"/>
          <w:b/>
          <w:bCs/>
          <w:iCs/>
          <w:color w:val="000000"/>
          <w:sz w:val="22"/>
          <w:szCs w:val="22"/>
          <w:lang w:eastAsia="pl-PL"/>
        </w:rPr>
      </w:pPr>
      <w:r w:rsidRPr="00274FD4">
        <w:rPr>
          <w:rFonts w:ascii="Times New Roman" w:eastAsia="Times New Roman" w:hAnsi="Times New Roman"/>
          <w:b/>
          <w:bCs/>
          <w:iCs/>
          <w:color w:val="000000"/>
          <w:sz w:val="22"/>
          <w:szCs w:val="22"/>
          <w:lang w:eastAsia="pl-PL"/>
        </w:rPr>
        <w:lastRenderedPageBreak/>
        <w:t>Wykaz przedsięwzięć do WPF</w:t>
      </w:r>
    </w:p>
    <w:p w:rsidR="00274FD4" w:rsidRPr="00274FD4" w:rsidRDefault="00274FD4" w:rsidP="00274FD4">
      <w:pPr>
        <w:jc w:val="both"/>
        <w:rPr>
          <w:rFonts w:ascii="Times New Roman" w:eastAsia="Calibri" w:hAnsi="Times New Roman"/>
          <w:b/>
          <w:sz w:val="22"/>
          <w:szCs w:val="22"/>
        </w:rPr>
      </w:pPr>
      <w:r w:rsidRPr="00274FD4">
        <w:rPr>
          <w:rFonts w:ascii="Times New Roman" w:eastAsia="Calibri" w:hAnsi="Times New Roman"/>
          <w:b/>
          <w:sz w:val="22"/>
          <w:szCs w:val="22"/>
        </w:rPr>
        <w:t xml:space="preserve">Załącznik Nr 2 do uchwały Nr </w:t>
      </w:r>
      <w:r w:rsidR="009207C6">
        <w:rPr>
          <w:rFonts w:ascii="Times New Roman" w:eastAsia="Calibri" w:hAnsi="Times New Roman"/>
          <w:b/>
          <w:sz w:val="22"/>
          <w:szCs w:val="22"/>
        </w:rPr>
        <w:t>X</w:t>
      </w:r>
      <w:r w:rsidRPr="00274FD4">
        <w:rPr>
          <w:rFonts w:ascii="Times New Roman" w:eastAsia="Calibri" w:hAnsi="Times New Roman"/>
          <w:b/>
          <w:sz w:val="22"/>
          <w:szCs w:val="22"/>
        </w:rPr>
        <w:t>.</w:t>
      </w:r>
      <w:r w:rsidR="00B53A25">
        <w:rPr>
          <w:rFonts w:ascii="Times New Roman" w:eastAsia="Calibri" w:hAnsi="Times New Roman"/>
          <w:b/>
          <w:sz w:val="22"/>
          <w:szCs w:val="22"/>
        </w:rPr>
        <w:t>78</w:t>
      </w:r>
      <w:r w:rsidRPr="00274FD4">
        <w:rPr>
          <w:rFonts w:ascii="Times New Roman" w:eastAsia="Calibri" w:hAnsi="Times New Roman"/>
          <w:b/>
          <w:sz w:val="22"/>
          <w:szCs w:val="22"/>
        </w:rPr>
        <w:t xml:space="preserve">.2019 Rady Gminy Złotów z dnia </w:t>
      </w:r>
      <w:r w:rsidR="004E1097">
        <w:rPr>
          <w:rFonts w:ascii="Times New Roman" w:eastAsia="Calibri" w:hAnsi="Times New Roman"/>
          <w:b/>
          <w:sz w:val="22"/>
          <w:szCs w:val="22"/>
        </w:rPr>
        <w:t xml:space="preserve">31 lipca </w:t>
      </w:r>
      <w:r w:rsidRPr="00274FD4">
        <w:rPr>
          <w:rFonts w:ascii="Times New Roman" w:eastAsia="Calibri" w:hAnsi="Times New Roman"/>
          <w:b/>
          <w:sz w:val="22"/>
          <w:szCs w:val="22"/>
        </w:rPr>
        <w:t xml:space="preserve">2019 r. w sprawie wprowadzenia zmian do uchwały </w:t>
      </w:r>
      <w:r w:rsidRPr="00274FD4">
        <w:rPr>
          <w:rFonts w:ascii="Times New Roman" w:eastAsia="Calibri" w:hAnsi="Times New Roman"/>
          <w:b/>
          <w:sz w:val="22"/>
          <w:szCs w:val="22"/>
        </w:rPr>
        <w:br/>
        <w:t>w sprawie uchwalenia Wieloletniej Prognozy Finansowej Gminy Złotów na lata 2019 - 2026.</w:t>
      </w:r>
    </w:p>
    <w:p w:rsidR="00274FD4" w:rsidRDefault="00274FD4" w:rsidP="00274FD4">
      <w:pPr>
        <w:jc w:val="both"/>
        <w:rPr>
          <w:rFonts w:ascii="Times New Roman" w:eastAsia="Calibri" w:hAnsi="Times New Roman"/>
          <w:b/>
          <w:sz w:val="22"/>
          <w:szCs w:val="22"/>
        </w:r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51"/>
        <w:gridCol w:w="992"/>
      </w:tblGrid>
      <w:tr w:rsidR="007C0898" w:rsidRPr="007C0898" w:rsidTr="007C0898">
        <w:trPr>
          <w:trHeight w:val="115"/>
        </w:trPr>
        <w:tc>
          <w:tcPr>
            <w:tcW w:w="5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L.p.</w:t>
            </w:r>
          </w:p>
        </w:tc>
        <w:tc>
          <w:tcPr>
            <w:tcW w:w="3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Nazwa i cel</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3"/>
                <w:szCs w:val="13"/>
                <w:lang w:eastAsia="pl-PL"/>
              </w:rPr>
            </w:pPr>
            <w:r w:rsidRPr="007C0898">
              <w:rPr>
                <w:rFonts w:eastAsia="Times New Roman" w:cstheme="minorHAnsi"/>
                <w:b/>
                <w:color w:val="000000"/>
                <w:sz w:val="13"/>
                <w:szCs w:val="13"/>
                <w:lang w:eastAsia="pl-PL"/>
              </w:rPr>
              <w:t>Jednostka odpowiedzialna lub koordynująca</w:t>
            </w:r>
          </w:p>
        </w:tc>
        <w:tc>
          <w:tcPr>
            <w:tcW w:w="11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Okres realizacji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2021</w:t>
            </w:r>
          </w:p>
        </w:tc>
        <w:tc>
          <w:tcPr>
            <w:tcW w:w="851"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2022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2024</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Limit zobowiązań</w:t>
            </w:r>
          </w:p>
        </w:tc>
      </w:tr>
      <w:tr w:rsidR="007C0898" w:rsidRPr="007C0898" w:rsidTr="007C0898">
        <w:trPr>
          <w:trHeight w:val="89"/>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3389"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Od</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b/>
                <w:color w:val="000000"/>
                <w:sz w:val="14"/>
                <w:szCs w:val="14"/>
                <w:lang w:eastAsia="pl-PL"/>
              </w:rPr>
            </w:pPr>
            <w:r w:rsidRPr="007C0898">
              <w:rPr>
                <w:rFonts w:eastAsia="Times New Roman" w:cstheme="minorHAnsi"/>
                <w:b/>
                <w:color w:val="000000"/>
                <w:sz w:val="14"/>
                <w:szCs w:val="14"/>
                <w:lang w:eastAsia="pl-PL"/>
              </w:rPr>
              <w:t>Do</w:t>
            </w:r>
          </w:p>
        </w:tc>
        <w:tc>
          <w:tcPr>
            <w:tcW w:w="850" w:type="dxa"/>
            <w:vMerge/>
            <w:tcBorders>
              <w:top w:val="nil"/>
              <w:left w:val="nil"/>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851" w:type="dxa"/>
            <w:vMerge/>
            <w:tcBorders>
              <w:top w:val="single" w:sz="4" w:space="0" w:color="000000"/>
              <w:left w:val="single" w:sz="4" w:space="0" w:color="000000"/>
              <w:bottom w:val="single" w:sz="4" w:space="0" w:color="000000"/>
              <w:right w:val="nil"/>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C0898" w:rsidRPr="007C0898" w:rsidRDefault="007C0898" w:rsidP="007C0898">
            <w:pPr>
              <w:rPr>
                <w:rFonts w:eastAsia="Times New Roman" w:cstheme="minorHAnsi"/>
                <w:b/>
                <w:color w:val="000000"/>
                <w:sz w:val="14"/>
                <w:szCs w:val="14"/>
                <w:lang w:eastAsia="pl-P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0898" w:rsidRPr="007C0898" w:rsidRDefault="007C0898" w:rsidP="007C0898">
            <w:pPr>
              <w:rPr>
                <w:rFonts w:eastAsia="Times New Roman" w:cstheme="minorHAnsi"/>
                <w:b/>
                <w:color w:val="000000"/>
                <w:sz w:val="14"/>
                <w:szCs w:val="14"/>
                <w:lang w:eastAsia="pl-PL"/>
              </w:rPr>
            </w:pPr>
          </w:p>
        </w:tc>
      </w:tr>
      <w:tr w:rsidR="007C0898" w:rsidRPr="007C0898" w:rsidTr="007C0898">
        <w:trPr>
          <w:trHeight w:val="89"/>
        </w:trPr>
        <w:tc>
          <w:tcPr>
            <w:tcW w:w="595"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w:t>
            </w:r>
          </w:p>
        </w:tc>
        <w:tc>
          <w:tcPr>
            <w:tcW w:w="3389"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nil"/>
              <w:left w:val="nil"/>
              <w:bottom w:val="single" w:sz="4" w:space="0" w:color="000000"/>
              <w:right w:val="single" w:sz="4" w:space="0" w:color="000000"/>
            </w:tcBorders>
            <w:shd w:val="clear" w:color="000000" w:fill="FFFFFF"/>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nil"/>
              <w:left w:val="nil"/>
              <w:bottom w:val="single" w:sz="4" w:space="0" w:color="000000"/>
              <w:right w:val="single" w:sz="4" w:space="0" w:color="000000"/>
            </w:tcBorders>
            <w:shd w:val="clear" w:color="000000" w:fill="FFFFFF"/>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nil"/>
              <w:left w:val="nil"/>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000000"/>
              <w:left w:val="single" w:sz="4" w:space="0" w:color="000000"/>
              <w:bottom w:val="single" w:sz="4" w:space="0" w:color="000000"/>
              <w:right w:val="nil"/>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7C0898">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Wydatki na przedsięwzięcia-ogółem (1.1+1.2+1.3)</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13 656 700,95</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10 088 787,78</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456 293,00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1 791 590,11</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1.a</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1 855 927,00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914 316,00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456 293,00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775 895,00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1.b</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11 800 773,95</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9 174 471,78</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1 015 695,11</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Wydatki na programy, projekty lub zadania związane z programami realizowanymi z udziałem środków, o których mowa w art.5 ust.1 pkt 2 i 3 ustawy z dnia 27 sierpnia 2009.r. o finansach publicznych (</w:t>
            </w:r>
            <w:proofErr w:type="spellStart"/>
            <w:r w:rsidRPr="007C0898">
              <w:rPr>
                <w:rFonts w:eastAsia="Times New Roman" w:cstheme="minorHAnsi"/>
                <w:color w:val="000000"/>
                <w:sz w:val="14"/>
                <w:szCs w:val="14"/>
                <w:lang w:eastAsia="pl-PL"/>
              </w:rPr>
              <w:t>Dz.U.Nr</w:t>
            </w:r>
            <w:proofErr w:type="spellEnd"/>
            <w:r w:rsidRPr="007C0898">
              <w:rPr>
                <w:rFonts w:eastAsia="Times New Roman" w:cstheme="minorHAnsi"/>
                <w:color w:val="000000"/>
                <w:sz w:val="14"/>
                <w:szCs w:val="14"/>
                <w:lang w:eastAsia="pl-PL"/>
              </w:rPr>
              <w:t xml:space="preserve"> 157, poz.1240,z późn.zm.),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216 144,00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6 694 914,00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216 144,00</w:t>
            </w:r>
          </w:p>
        </w:tc>
      </w:tr>
      <w:tr w:rsidR="007C0898" w:rsidRPr="007C0898" w:rsidTr="007C0898">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5 468 914,00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198 386,00</w:t>
            </w:r>
          </w:p>
        </w:tc>
      </w:tr>
      <w:tr w:rsidR="007C0898" w:rsidRPr="007C0898" w:rsidTr="007C0898">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1.1.2.2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1 053 000,00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1 001 000,00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17 758,00</w:t>
            </w:r>
          </w:p>
        </w:tc>
      </w:tr>
      <w:tr w:rsidR="007C0898" w:rsidRPr="007C0898" w:rsidTr="007C0898">
        <w:trPr>
          <w:trHeight w:val="162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1.1.2.3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225 000,00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Wydatki na programy, projekty lub zadania związane z umowami partnerstwa publiczno-prywatnego, 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1.2.1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1.2.2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Wydatki na programy, projekty lub zadania pozostałe (inne niż wymienione w pkt 1.1 i 1.2),z tego</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5 023 201,95</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3 393 873,78</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456 293,00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1 575 446,11</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bieżące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1 855 927,00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914 316,00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456 293,00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8 926,00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7 726,00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5 216,00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775 895,00</w:t>
            </w:r>
          </w:p>
        </w:tc>
      </w:tr>
    </w:tbl>
    <w:p w:rsidR="007C0898" w:rsidRDefault="007C0898" w:rsidP="00B53A25">
      <w:pPr>
        <w:jc w:val="center"/>
        <w:rPr>
          <w:rFonts w:eastAsia="Times New Roman" w:cstheme="minorHAnsi"/>
          <w:color w:val="000000"/>
          <w:sz w:val="14"/>
          <w:szCs w:val="14"/>
          <w:lang w:eastAsia="pl-PL"/>
        </w:rPr>
        <w:sectPr w:rsidR="007C0898" w:rsidSect="009207C6">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51"/>
        <w:gridCol w:w="992"/>
      </w:tblGrid>
      <w:tr w:rsidR="007C0898" w:rsidRPr="007C0898" w:rsidTr="007C0898">
        <w:trPr>
          <w:trHeight w:val="89"/>
        </w:trPr>
        <w:tc>
          <w:tcPr>
            <w:tcW w:w="595"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C0898" w:rsidRPr="007C0898" w:rsidTr="007C0898">
        <w:trPr>
          <w:trHeight w:val="529"/>
        </w:trPr>
        <w:tc>
          <w:tcPr>
            <w:tcW w:w="59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1.3.1.1</w:t>
            </w:r>
          </w:p>
        </w:tc>
        <w:tc>
          <w:tcPr>
            <w:tcW w:w="3389"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027"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24 969,00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18 819,00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Ubezpieczenie mienia i odpowiedzialności cywilnej w Gminie Złotów w latach 2017-2019 - Ubezpieczenie mienia i odpowiedzialności cywilnej w Gminie Złotów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192 039,00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66 050,00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4 999,00</w:t>
            </w:r>
          </w:p>
        </w:tc>
      </w:tr>
      <w:tr w:rsidR="007C0898" w:rsidRPr="007C0898" w:rsidTr="007C0898">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999,00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250,00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xml:space="preserve">Sporządzenie MPZP Gminy Złotów w obrębie ewidencyjnym Dzierzążenko - </w:t>
            </w:r>
            <w:proofErr w:type="spellStart"/>
            <w:r w:rsidRPr="007C0898">
              <w:rPr>
                <w:rFonts w:eastAsia="Times New Roman" w:cstheme="minorHAnsi"/>
                <w:color w:val="000000"/>
                <w:sz w:val="14"/>
                <w:szCs w:val="14"/>
                <w:lang w:eastAsia="pl-PL"/>
              </w:rPr>
              <w:t>Wielatowo</w:t>
            </w:r>
            <w:proofErr w:type="spellEnd"/>
            <w:r w:rsidRPr="007C0898">
              <w:rPr>
                <w:rFonts w:eastAsia="Times New Roman" w:cstheme="minorHAnsi"/>
                <w:color w:val="000000"/>
                <w:sz w:val="14"/>
                <w:szCs w:val="14"/>
                <w:lang w:eastAsia="pl-PL"/>
              </w:rPr>
              <w:t xml:space="preserve"> - umożliwienie rozwoju usługowo-przemysłowego oraz mieszkaniowego na terenie Gminy Złotów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22 750,00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21 520,00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Nadzór autorski nad programami komputerowymi - zapewnienie prawidłowego funkcjonowania programów komputerowych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2 600,00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2 600,00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358,00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Przegląd i konserwacja klimatyzacji w Urzędzie Gminy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3 710,00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6 220,00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6 220,00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6 220,00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5 020,00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2 510,00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34,00</w:t>
            </w:r>
          </w:p>
        </w:tc>
      </w:tr>
      <w:tr w:rsidR="007C0898" w:rsidRPr="007C0898" w:rsidTr="007C0898">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770 225,00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468 253,00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26 326,00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Obsługa geodezyjna Gminy Złotów w m. Krzywa Wieś, Dzierzążenko, Górzna, Bługowo, Nowy Dwór, Kleszczyna - sporządzenie dokumentacji dotyczącej podziału działek</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400,00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Przegląd i konserwacja klimatyzacji w salach wiejskich na terenie Gminy Złotów - zapewnienie prawidłowego funkcjonowania klimatyzatorów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2024</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14 883,00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1 353,00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2 706,00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2 706,00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2 706,00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r>
      <w:tr w:rsidR="007C0898" w:rsidRPr="007C0898" w:rsidTr="007C0898">
        <w:trPr>
          <w:trHeight w:val="683"/>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1.3.1.11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Zorganizowany dowóz uczniów do szkół w roku szkolnym 2019/2020 - Zapewnienie realizacji zadania własnego gminy polegającego na dowożeniu uczniów do szkół, zapewnienie bezpieczeństwa uczniom w czasie dowozu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2020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743 778,00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299 011,00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444 767,00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743 778,00</w:t>
            </w:r>
          </w:p>
        </w:tc>
      </w:tr>
      <w:tr w:rsidR="007C0898" w:rsidRPr="007C0898" w:rsidTr="007C0898">
        <w:trPr>
          <w:trHeight w:val="214"/>
        </w:trPr>
        <w:tc>
          <w:tcPr>
            <w:tcW w:w="595" w:type="dxa"/>
            <w:tcBorders>
              <w:top w:val="nil"/>
              <w:left w:val="single" w:sz="4" w:space="0" w:color="000000"/>
              <w:bottom w:val="single" w:sz="4" w:space="0" w:color="000000"/>
              <w:right w:val="single" w:sz="4" w:space="0" w:color="000000"/>
            </w:tcBorders>
            <w:shd w:val="clear" w:color="000000" w:fill="D3D3D3"/>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w:t>
            </w:r>
          </w:p>
        </w:tc>
        <w:tc>
          <w:tcPr>
            <w:tcW w:w="5516"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wydatki majątkowe</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3 167 274,95</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2 479 557,78</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799 551,11</w:t>
            </w:r>
          </w:p>
        </w:tc>
      </w:tr>
      <w:tr w:rsidR="007C0898" w:rsidRPr="007C0898" w:rsidTr="007C0898">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768 795,00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728 000,00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863,00</w:t>
            </w:r>
          </w:p>
        </w:tc>
      </w:tr>
    </w:tbl>
    <w:p w:rsidR="007C0898" w:rsidRDefault="007C0898" w:rsidP="00B53A25">
      <w:pPr>
        <w:jc w:val="center"/>
        <w:rPr>
          <w:rFonts w:eastAsia="Times New Roman" w:cstheme="minorHAnsi"/>
          <w:color w:val="000000"/>
          <w:sz w:val="14"/>
          <w:szCs w:val="14"/>
          <w:lang w:eastAsia="pl-PL"/>
        </w:rPr>
        <w:sectPr w:rsidR="007C0898" w:rsidSect="009207C6">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51"/>
        <w:gridCol w:w="992"/>
      </w:tblGrid>
      <w:tr w:rsidR="007C0898" w:rsidRPr="007C0898" w:rsidTr="00B53A25">
        <w:trPr>
          <w:trHeight w:val="89"/>
        </w:trPr>
        <w:tc>
          <w:tcPr>
            <w:tcW w:w="595"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C0898" w:rsidRPr="007C0898" w:rsidTr="007C0898">
        <w:trPr>
          <w:trHeight w:val="840"/>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336 042,00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304 000,00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301 976,00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sieci wodociągowej w m. Bielawa (dz. nr 86/3)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47 380,00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2 061,00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sieci wodociągowej w m. Święta (dz. nr 792/4) -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44 650,00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12 057,00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stacji podnoszenia ciśnienia w m. Bielawa - poprawa standardów dostarczanej wody do gospodarstw domowych na terenie gminy, rozbudowa infrastruktury wodociągowej</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201 328,00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160 000,00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156 000,00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wiaty rekreacyjnej w m. Bługowo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24 946,42</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14 000,00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500,00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wiaty rekreacyjnej w m. Radawnica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30 919,05</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14 919,05</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8 219,63</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98 611,00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22 408,25</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3 773,00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chodnika w m. Górzna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30 037,48</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22 037,48</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22 037,48</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chodnika w m. Kamień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29 909,00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15 193,00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15 193,00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drogi w m. Klukowo ("na nasypie")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31 000,00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31 000,00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820,00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1.3.2.12</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kładki dla pieszych przy drodze gminnej w m. Skic - poprawa bezpieczeństwa pieszych w ruchu drogowym</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24 704,00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24 704,00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3 179,00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1.3.2.13</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ścieżki pieszo-rowerowej Stawnica-Złotów - Poprawa warunków komunikacyjnych</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289 786,00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40 000,00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1.3.2.14</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Modernizacja drogi gminnej w m. Nowiny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130 973,00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116 096,00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39,00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1.3.2.15</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Przebudowa dróg w m. Międzybłocie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1 427,00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1.3.2.16</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Przebudowa drogi w m. Rudna (dz. nr 341) - Poprawa infrastruktury drogowej w gminie</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39 000,00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20 000,00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20 000,00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1.3.2.17</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Przebudowa budynku socjalno-gospodarczego przy Urzędzie Gminy Złotów - poprawa funkcjonalności i estetyki budynku</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537 000,00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527 000,00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13 598,00</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1.3.2.18</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Montaż instalacji klimatyzacji w budynku Urzędu Gminy - poprawa warunków pracy</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2017</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103 000,00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608,00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1.3.2.19</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7C0898">
              <w:rPr>
                <w:rFonts w:eastAsia="Times New Roman" w:cstheme="minorHAnsi"/>
                <w:color w:val="000000"/>
                <w:sz w:val="14"/>
                <w:szCs w:val="14"/>
                <w:lang w:eastAsia="pl-PL"/>
              </w:rPr>
              <w:t>społeczno</w:t>
            </w:r>
            <w:proofErr w:type="spellEnd"/>
            <w:r w:rsidRPr="007C0898">
              <w:rPr>
                <w:rFonts w:eastAsia="Times New Roman" w:cstheme="minorHAnsi"/>
                <w:color w:val="000000"/>
                <w:sz w:val="14"/>
                <w:szCs w:val="14"/>
                <w:lang w:eastAsia="pl-PL"/>
              </w:rPr>
              <w:t xml:space="preserve"> - kulturalny sołectwa</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2016</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229 045,00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189 500,00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189 500,00</w:t>
            </w:r>
          </w:p>
        </w:tc>
      </w:tr>
    </w:tbl>
    <w:p w:rsidR="007C0898" w:rsidRDefault="007C0898" w:rsidP="00B53A25">
      <w:pPr>
        <w:jc w:val="center"/>
        <w:rPr>
          <w:rFonts w:eastAsia="Times New Roman" w:cstheme="minorHAnsi"/>
          <w:color w:val="000000"/>
          <w:sz w:val="14"/>
          <w:szCs w:val="14"/>
          <w:lang w:eastAsia="pl-PL"/>
        </w:rPr>
        <w:sectPr w:rsidR="007C0898" w:rsidSect="009207C6">
          <w:pgSz w:w="15840" w:h="11894" w:orient="landscape"/>
          <w:pgMar w:top="1247" w:right="1418" w:bottom="1247" w:left="1440" w:header="709" w:footer="709" w:gutter="0"/>
          <w:cols w:space="708"/>
          <w:noEndnote/>
        </w:sectPr>
      </w:pPr>
    </w:p>
    <w:tbl>
      <w:tblPr>
        <w:tblW w:w="13198" w:type="dxa"/>
        <w:tblInd w:w="55" w:type="dxa"/>
        <w:tblLayout w:type="fixed"/>
        <w:tblCellMar>
          <w:left w:w="70" w:type="dxa"/>
          <w:right w:w="70" w:type="dxa"/>
        </w:tblCellMar>
        <w:tblLook w:val="04A0" w:firstRow="1" w:lastRow="0" w:firstColumn="1" w:lastColumn="0" w:noHBand="0" w:noVBand="1"/>
      </w:tblPr>
      <w:tblGrid>
        <w:gridCol w:w="595"/>
        <w:gridCol w:w="3389"/>
        <w:gridCol w:w="1027"/>
        <w:gridCol w:w="533"/>
        <w:gridCol w:w="567"/>
        <w:gridCol w:w="850"/>
        <w:gridCol w:w="992"/>
        <w:gridCol w:w="851"/>
        <w:gridCol w:w="850"/>
        <w:gridCol w:w="851"/>
        <w:gridCol w:w="850"/>
        <w:gridCol w:w="851"/>
        <w:gridCol w:w="992"/>
      </w:tblGrid>
      <w:tr w:rsidR="007C0898" w:rsidRPr="007C0898" w:rsidTr="00B53A25">
        <w:trPr>
          <w:trHeight w:val="89"/>
        </w:trPr>
        <w:tc>
          <w:tcPr>
            <w:tcW w:w="595"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lastRenderedPageBreak/>
              <w:t>1</w:t>
            </w:r>
          </w:p>
        </w:tc>
        <w:tc>
          <w:tcPr>
            <w:tcW w:w="3389"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2</w:t>
            </w:r>
          </w:p>
        </w:tc>
        <w:tc>
          <w:tcPr>
            <w:tcW w:w="1027"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3</w:t>
            </w:r>
          </w:p>
        </w:tc>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5</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10</w:t>
            </w:r>
          </w:p>
        </w:tc>
        <w:tc>
          <w:tcPr>
            <w:tcW w:w="850"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11</w:t>
            </w:r>
          </w:p>
        </w:tc>
        <w:tc>
          <w:tcPr>
            <w:tcW w:w="851"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12</w:t>
            </w:r>
          </w:p>
        </w:tc>
        <w:tc>
          <w:tcPr>
            <w:tcW w:w="992" w:type="dxa"/>
            <w:tcBorders>
              <w:top w:val="single" w:sz="4" w:space="0" w:color="auto"/>
              <w:left w:val="single" w:sz="4" w:space="0" w:color="auto"/>
              <w:bottom w:val="single" w:sz="4" w:space="0" w:color="auto"/>
              <w:right w:val="single" w:sz="4" w:space="0" w:color="auto"/>
            </w:tcBorders>
            <w:vAlign w:val="center"/>
          </w:tcPr>
          <w:p w:rsidR="007C0898" w:rsidRPr="007C0898" w:rsidRDefault="007C0898" w:rsidP="00B53A25">
            <w:pPr>
              <w:jc w:val="center"/>
              <w:rPr>
                <w:rFonts w:eastAsia="Times New Roman" w:cstheme="minorHAnsi"/>
                <w:color w:val="000000"/>
                <w:sz w:val="14"/>
                <w:szCs w:val="14"/>
                <w:lang w:eastAsia="pl-PL"/>
              </w:rPr>
            </w:pPr>
            <w:r>
              <w:rPr>
                <w:rFonts w:eastAsia="Times New Roman" w:cstheme="minorHAnsi"/>
                <w:color w:val="000000"/>
                <w:sz w:val="14"/>
                <w:szCs w:val="14"/>
                <w:lang w:eastAsia="pl-PL"/>
              </w:rPr>
              <w:t>13</w:t>
            </w:r>
          </w:p>
        </w:tc>
      </w:tr>
      <w:tr w:rsidR="007C0898" w:rsidRPr="007C0898" w:rsidTr="007C0898">
        <w:trPr>
          <w:trHeight w:val="372"/>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1.3.2.20</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Budowa chodnika w m. Józefowo - poprawa bezpieczeństwa pieszych i rowerzystów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2018</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16 073,00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6 500,00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6 500,00</w:t>
            </w:r>
          </w:p>
        </w:tc>
      </w:tr>
      <w:tr w:rsidR="007C0898" w:rsidRPr="007C0898" w:rsidTr="007C0898">
        <w:trPr>
          <w:trHeight w:val="529"/>
        </w:trPr>
        <w:tc>
          <w:tcPr>
            <w:tcW w:w="595" w:type="dxa"/>
            <w:tcBorders>
              <w:top w:val="nil"/>
              <w:left w:val="single" w:sz="4" w:space="0" w:color="000000"/>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1.3.2.21</w:t>
            </w:r>
          </w:p>
        </w:tc>
        <w:tc>
          <w:tcPr>
            <w:tcW w:w="3389"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rPr>
                <w:rFonts w:eastAsia="Times New Roman" w:cstheme="minorHAnsi"/>
                <w:color w:val="000000"/>
                <w:sz w:val="14"/>
                <w:szCs w:val="14"/>
                <w:lang w:eastAsia="pl-PL"/>
              </w:rPr>
            </w:pPr>
            <w:r w:rsidRPr="007C0898">
              <w:rPr>
                <w:rFonts w:eastAsia="Times New Roman" w:cstheme="minorHAnsi"/>
                <w:color w:val="000000"/>
                <w:sz w:val="14"/>
                <w:szCs w:val="14"/>
                <w:lang w:eastAsia="pl-PL"/>
              </w:rPr>
              <w:t>Zagospodarowanie terenu amfiteatru w Świętej - Stworzenie miejsca umożliwiającego integrację mieszkańców wsi, poprawa warunków życia mieszkańców</w:t>
            </w:r>
          </w:p>
        </w:tc>
        <w:tc>
          <w:tcPr>
            <w:tcW w:w="1027"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Urząd Gminy Złotów</w:t>
            </w:r>
          </w:p>
        </w:tc>
        <w:tc>
          <w:tcPr>
            <w:tcW w:w="533"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2015</w:t>
            </w:r>
          </w:p>
        </w:tc>
        <w:tc>
          <w:tcPr>
            <w:tcW w:w="567"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center"/>
              <w:rPr>
                <w:rFonts w:eastAsia="Times New Roman" w:cstheme="minorHAnsi"/>
                <w:color w:val="000000"/>
                <w:sz w:val="14"/>
                <w:szCs w:val="14"/>
                <w:lang w:eastAsia="pl-PL"/>
              </w:rPr>
            </w:pPr>
            <w:r w:rsidRPr="007C0898">
              <w:rPr>
                <w:rFonts w:eastAsia="Times New Roman" w:cstheme="minorHAnsi"/>
                <w:color w:val="000000"/>
                <w:sz w:val="14"/>
                <w:szCs w:val="14"/>
                <w:lang w:eastAsia="pl-PL"/>
              </w:rPr>
              <w:t>2019</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74 679,00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1 200,00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0"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7C0898" w:rsidRPr="007C0898" w:rsidRDefault="007C0898" w:rsidP="007C0898">
            <w:pPr>
              <w:jc w:val="right"/>
              <w:rPr>
                <w:rFonts w:eastAsia="Times New Roman" w:cstheme="minorHAnsi"/>
                <w:color w:val="000000"/>
                <w:sz w:val="12"/>
                <w:szCs w:val="12"/>
                <w:lang w:eastAsia="pl-PL"/>
              </w:rPr>
            </w:pPr>
            <w:r w:rsidRPr="007C0898">
              <w:rPr>
                <w:rFonts w:eastAsia="Times New Roman" w:cstheme="minorHAnsi"/>
                <w:color w:val="000000"/>
                <w:sz w:val="12"/>
                <w:szCs w:val="12"/>
                <w:lang w:eastAsia="pl-PL"/>
              </w:rPr>
              <w:t>1 200,00</w:t>
            </w:r>
          </w:p>
        </w:tc>
      </w:tr>
    </w:tbl>
    <w:p w:rsidR="004E1097" w:rsidRDefault="004E1097" w:rsidP="00274FD4">
      <w:pPr>
        <w:jc w:val="both"/>
        <w:rPr>
          <w:rFonts w:ascii="Times New Roman" w:eastAsia="Calibri" w:hAnsi="Times New Roman"/>
          <w:b/>
          <w:sz w:val="22"/>
          <w:szCs w:val="22"/>
        </w:rPr>
      </w:pPr>
    </w:p>
    <w:p w:rsidR="004E1097" w:rsidRDefault="004E1097" w:rsidP="00274FD4">
      <w:pPr>
        <w:jc w:val="both"/>
        <w:rPr>
          <w:rFonts w:ascii="Times New Roman" w:eastAsia="Calibri" w:hAnsi="Times New Roman"/>
          <w:b/>
          <w:sz w:val="22"/>
          <w:szCs w:val="22"/>
        </w:rPr>
      </w:pPr>
    </w:p>
    <w:p w:rsidR="00193013" w:rsidRDefault="00193013" w:rsidP="007C0898">
      <w:pPr>
        <w:rPr>
          <w:rFonts w:ascii="Times New Roman" w:eastAsia="Times New Roman" w:hAnsi="Times New Roman"/>
          <w:color w:val="000000"/>
          <w:sz w:val="14"/>
          <w:szCs w:val="14"/>
          <w:lang w:eastAsia="pl-PL"/>
        </w:rPr>
        <w:sectPr w:rsidR="00193013" w:rsidSect="009207C6">
          <w:pgSz w:w="15840" w:h="11894" w:orient="landscape"/>
          <w:pgMar w:top="1247" w:right="1418" w:bottom="1247" w:left="1440" w:header="709" w:footer="709" w:gutter="0"/>
          <w:cols w:space="708"/>
          <w:noEndnote/>
        </w:sect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r w:rsidRPr="003F39A4">
        <w:rPr>
          <w:rFonts w:ascii="Times New Roman" w:eastAsia="Calibri" w:hAnsi="Times New Roman"/>
          <w:b/>
          <w:bCs/>
          <w:sz w:val="22"/>
          <w:szCs w:val="22"/>
        </w:rPr>
        <w:lastRenderedPageBreak/>
        <w:t>Objaśnienia do uchwały Nr X.</w:t>
      </w:r>
      <w:r w:rsidR="00B53A25">
        <w:rPr>
          <w:rFonts w:ascii="Times New Roman" w:eastAsia="Calibri" w:hAnsi="Times New Roman"/>
          <w:b/>
          <w:bCs/>
          <w:sz w:val="22"/>
          <w:szCs w:val="22"/>
        </w:rPr>
        <w:t>78</w:t>
      </w:r>
      <w:r w:rsidRPr="003F39A4">
        <w:rPr>
          <w:rFonts w:ascii="Times New Roman" w:eastAsia="Calibri" w:hAnsi="Times New Roman"/>
          <w:b/>
          <w:bCs/>
          <w:sz w:val="22"/>
          <w:szCs w:val="22"/>
        </w:rPr>
        <w:t>.2019</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r w:rsidRPr="003F39A4">
        <w:rPr>
          <w:rFonts w:ascii="Times New Roman" w:eastAsia="Calibri" w:hAnsi="Times New Roman"/>
          <w:b/>
          <w:bCs/>
          <w:sz w:val="22"/>
          <w:szCs w:val="22"/>
        </w:rPr>
        <w:t>Rady Gminy Złotów z dnia 31 lipca 2019 r.</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r w:rsidRPr="003F39A4">
        <w:rPr>
          <w:rFonts w:ascii="Times New Roman" w:eastAsia="Calibri" w:hAnsi="Times New Roman"/>
          <w:b/>
          <w:bCs/>
          <w:sz w:val="22"/>
          <w:szCs w:val="22"/>
        </w:rPr>
        <w:t>w sprawie wprowadzenia zmian do uchwały w sprawie uchwalenia Wieloletniej Prognozy Finansowej Gminy Złotów na lata 2019 – 2026.</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Calibri" w:hAnsi="Times New Roman"/>
          <w:b/>
          <w:bCs/>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b/>
          <w:bCs/>
          <w:sz w:val="22"/>
          <w:szCs w:val="22"/>
        </w:rPr>
      </w:pPr>
      <w:r w:rsidRPr="003F39A4">
        <w:rPr>
          <w:rFonts w:ascii="Times New Roman" w:eastAsia="Calibri" w:hAnsi="Times New Roman"/>
          <w:b/>
          <w:bCs/>
          <w:sz w:val="22"/>
          <w:szCs w:val="22"/>
        </w:rPr>
        <w:t>Załącznik Nr 1 – Wieloletnia Prognoza Finansowa na lata 2019-2026.</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Dla celów zachowania zgodności pomiędzy uchwałą budżetową na rok 2019, a Wieloletnią Prognozą Finansową w zakresie roku 2019 w odpowiednich pozycjach Wieloletniej Prognozy Finansowej wprowadzono zmiany wynikające ze zmian do uchwały budżetowej wprowadzonych zarządzeniem Wójta Gminy Złotów Nr 77.2019 z dnia 15 lipca 2019 r. oraz uchwałą Rady Gminy Złotów Nr X.</w:t>
      </w:r>
      <w:bookmarkStart w:id="0" w:name="_GoBack"/>
      <w:bookmarkEnd w:id="0"/>
      <w:r w:rsidR="00B53A25">
        <w:rPr>
          <w:rFonts w:ascii="Times New Roman" w:eastAsia="Calibri" w:hAnsi="Times New Roman"/>
          <w:sz w:val="22"/>
          <w:szCs w:val="22"/>
        </w:rPr>
        <w:t>78</w:t>
      </w:r>
      <w:r w:rsidRPr="003F39A4">
        <w:rPr>
          <w:rFonts w:ascii="Times New Roman" w:eastAsia="Calibri" w:hAnsi="Times New Roman"/>
          <w:sz w:val="22"/>
          <w:szCs w:val="22"/>
        </w:rPr>
        <w:t xml:space="preserve">.2019 z dnia 31 lipca 2019 r. </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b/>
          <w:bCs/>
          <w:sz w:val="22"/>
          <w:szCs w:val="22"/>
        </w:rPr>
      </w:pPr>
      <w:r w:rsidRPr="003F39A4">
        <w:rPr>
          <w:rFonts w:ascii="Times New Roman" w:eastAsia="Calibri" w:hAnsi="Times New Roman"/>
          <w:sz w:val="22"/>
          <w:szCs w:val="22"/>
        </w:rPr>
        <w:t>Zwiększone zostały prognozowane kwoty dochodów</w:t>
      </w:r>
      <w:r w:rsidRPr="003F39A4">
        <w:rPr>
          <w:rFonts w:ascii="Times New Roman" w:eastAsia="Calibri" w:hAnsi="Times New Roman"/>
          <w:b/>
          <w:bCs/>
          <w:sz w:val="22"/>
          <w:szCs w:val="22"/>
        </w:rPr>
        <w:t xml:space="preserve"> </w:t>
      </w:r>
      <w:r w:rsidRPr="003F39A4">
        <w:rPr>
          <w:rFonts w:ascii="Times New Roman" w:eastAsia="Calibri" w:hAnsi="Times New Roman"/>
          <w:sz w:val="22"/>
          <w:szCs w:val="22"/>
        </w:rPr>
        <w:t xml:space="preserve">o 544.763,69 zł, to jest do kwoty 46.760.473,38 zł, </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z tego: </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bieżących – zwiększenie o 527.329,99 zł, to jest do kwoty 42.974.087,29 zł,</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   w tym:</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   - dotacje i środki przeznaczone na cele bieżące – zwiększenie o 527.329,99 zł,</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majątkowych – zwiększenie o 17.433,70 zł, to jest do kwoty 3.786.386,09 zł,</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   w tym:</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    - dotacje oraz środki przeznaczone na inwestycje – zwiększenie o 17.433,70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b/>
          <w:bCs/>
          <w:sz w:val="22"/>
          <w:szCs w:val="22"/>
        </w:rPr>
      </w:pPr>
      <w:r w:rsidRPr="003F39A4">
        <w:rPr>
          <w:rFonts w:ascii="Times New Roman" w:eastAsia="Calibri" w:hAnsi="Times New Roman"/>
          <w:sz w:val="22"/>
          <w:szCs w:val="22"/>
        </w:rPr>
        <w:t>Zwiększone zostały planowane kwoty wydatków</w:t>
      </w:r>
      <w:r w:rsidRPr="003F39A4">
        <w:rPr>
          <w:rFonts w:ascii="Times New Roman" w:eastAsia="Calibri" w:hAnsi="Times New Roman"/>
          <w:b/>
          <w:bCs/>
          <w:sz w:val="22"/>
          <w:szCs w:val="22"/>
        </w:rPr>
        <w:t xml:space="preserve"> </w:t>
      </w:r>
      <w:r w:rsidRPr="003F39A4">
        <w:rPr>
          <w:rFonts w:ascii="Times New Roman" w:eastAsia="Calibri" w:hAnsi="Times New Roman"/>
          <w:sz w:val="22"/>
          <w:szCs w:val="22"/>
        </w:rPr>
        <w:t xml:space="preserve">o 997.520,09 zł, to jest do kwoty 50.853.493,26 zł, </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z tego:</w:t>
      </w:r>
    </w:p>
    <w:p w:rsidR="003F39A4" w:rsidRPr="003F39A4" w:rsidRDefault="003F39A4" w:rsidP="003F39A4">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bieżących – zwiększenie o 567.832,49 zł, to jest do kwoty 37.922.197,82 zł,</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majątkowych – zwiększenie o 429.687,60 zł, to jest do kwoty 12.931.295,44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Różnica między dochodami bieżącymi, a wydatkami bieżącymi (art. 242 ustawy) zmniejszyła się o kwotę 40.502,50 zł i wynosi 5.051.889,47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Prognozowane przychody budżetu w roku 2019 zostały zwiększone o kwotę 300.000,00 zł, z tego kwota planowanych kredytów i pożyczek na rynku krajowym została zwiększona o 300.000,00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Zarząd Wojewódzkiego Funduszu Ochrony Środowiska i Gospodarki Wodnej w Poznaniu umorzył Gminie Złotów kwotę 152.756,40 zł, stanowiącą 20% pożyczki zaciągniętej na „Budowę przepompowni ścieków wraz z kanalizacją sanitarną w miejscowościach położonych na obszarze aglomeracji Kleszczyna”.</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Uwzględniając umorzenie części zaciągniętej pożyczki, zmniejszono plan rozchodów z tytułu spłaty kredytów i pożyczek krajowych na rok 2019 o kwotę 152.756,40 zł, to jest do kwoty 2.727.135,88 zł. </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W związku ze zwiększeniem kwoty kredytów i pożyczek planowanych do pobrania w 2019 r. zwiększona została kwota długu w latach 2019-2025 i planowane rozchody budżetu w latach 2025-2026, przy jednoczesnym zmniejszeniu planu wydatków majątkowych w tym okresie.</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lastRenderedPageBreak/>
        <w:t>Po wprowadzeniu do WPF wyżej omówionych zmian, wskaźnik łącznej kwoty spłaty zobowiązań,            do dochodów ogółem, po uwzględnieniu ustawowych wyłączeń, dla roku 2019 zmniejszył się o 0,37 %      i wynosi 3,13 %.</w:t>
      </w:r>
    </w:p>
    <w:p w:rsidR="003F39A4" w:rsidRPr="003F39A4" w:rsidRDefault="003F39A4" w:rsidP="003F39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Zaktualizowano również pozostałe dane wynikające ze szczegółowości Wieloletniej Prognozy Finansowej.</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sz w:val="22"/>
          <w:szCs w:val="22"/>
        </w:rPr>
      </w:pP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b/>
          <w:bCs/>
          <w:sz w:val="22"/>
          <w:szCs w:val="22"/>
        </w:rPr>
      </w:pPr>
      <w:r w:rsidRPr="003F39A4">
        <w:rPr>
          <w:rFonts w:ascii="Times New Roman" w:eastAsia="Calibri" w:hAnsi="Times New Roman"/>
          <w:b/>
          <w:bCs/>
          <w:sz w:val="22"/>
          <w:szCs w:val="22"/>
        </w:rPr>
        <w:t>Załącznik Nr 2 – Wykaz Wieloletnich Przedsięwzięć Finansowych</w:t>
      </w:r>
    </w:p>
    <w:p w:rsidR="003F39A4" w:rsidRPr="003F39A4" w:rsidRDefault="003F39A4" w:rsidP="003F39A4">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rFonts w:ascii="Times New Roman" w:eastAsia="Calibri" w:hAnsi="Times New Roman"/>
          <w:b/>
          <w:bCs/>
          <w:sz w:val="22"/>
          <w:szCs w:val="22"/>
        </w:rPr>
      </w:pP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xml:space="preserve">Dokonano zmian łącznych nakładów finansowych, limitu wydatków roku 2019 oraz limitu zobowiązań </w:t>
      </w:r>
      <w:r w:rsidRPr="003F39A4">
        <w:rPr>
          <w:rFonts w:ascii="Times New Roman" w:eastAsia="Calibri" w:hAnsi="Times New Roman"/>
          <w:sz w:val="22"/>
          <w:szCs w:val="22"/>
        </w:rPr>
        <w:br/>
        <w:t>w przedsięwzięciach o nazwie:</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„Budowa sieci kanalizacji sanitarnej w m. Wąsosz” – zwiększenie o kwotę 104.000,00 zł,</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 „Budowa szatni sportowej – budynku sanitarno-gospodarczego w Rudnej” – zwiększenie o kwotę 1.500,00 zł.</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Wprowadzono przedsięwzięcie o nazwie: „Zorganizowany dowóz uczniów do szkół w roku szkolnym 2019/2020”</w:t>
      </w:r>
      <w:r w:rsidRPr="003F39A4">
        <w:rPr>
          <w:rFonts w:ascii="Times New Roman" w:eastAsia="Calibri" w:hAnsi="Times New Roman"/>
          <w:b/>
          <w:bCs/>
          <w:sz w:val="22"/>
          <w:szCs w:val="22"/>
        </w:rPr>
        <w:t xml:space="preserve"> </w:t>
      </w:r>
      <w:r w:rsidRPr="003F39A4">
        <w:rPr>
          <w:rFonts w:ascii="Times New Roman" w:eastAsia="Calibri" w:hAnsi="Times New Roman"/>
          <w:sz w:val="22"/>
          <w:szCs w:val="22"/>
        </w:rPr>
        <w:t>z kwotami (bieżące):</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1) nakłady łączne: 743.778,00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2) limit wydatków roku 2019: 299.011,00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3) limit wydatków roku 2020: 444.767,00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4) limit zobowiązań: 743.778,00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Celem przedsięwzięcia jest zapewnienie realizacji zadania własnego gminy polegającego na dowożeniu uczniów do szkół; zapewnienie bezpieczeństwa uczniom w czasie dowozu.</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Wprowadzono również przedsięwzięcie „Zagospodarowanie terenu amfiteatru w Świętej”, które jest kontynuacją przedsięwzięcia realizowanego w latach 2015-2018.</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W/w przedsięwzięcie wprowadzono z kwotami:</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1) nakłady łączne: 74.679,00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2) limit wydatków roku 2019: 1.200,00 zł,</w:t>
      </w: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3) limit zobowiązań: 1.200,00 zł.</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r w:rsidRPr="003F39A4">
        <w:rPr>
          <w:rFonts w:ascii="Times New Roman" w:eastAsia="Calibri" w:hAnsi="Times New Roman"/>
          <w:sz w:val="22"/>
          <w:szCs w:val="22"/>
        </w:rPr>
        <w:t>Celem przedsięwzięcia jest stworzenie miejsca umożliwiającego integrację mieszkańców wsi, poprawa warunków życia mieszkańców.</w:t>
      </w:r>
    </w:p>
    <w:p w:rsidR="003F39A4" w:rsidRPr="003F39A4" w:rsidRDefault="003F39A4" w:rsidP="003F39A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color w:val="FF0000"/>
          <w:sz w:val="22"/>
          <w:szCs w:val="22"/>
        </w:rPr>
      </w:pPr>
    </w:p>
    <w:p w:rsidR="003F39A4" w:rsidRPr="003F39A4" w:rsidRDefault="003F39A4" w:rsidP="003F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Calibri" w:hAnsi="Times New Roman"/>
          <w:sz w:val="22"/>
          <w:szCs w:val="22"/>
        </w:rPr>
      </w:pPr>
      <w:r w:rsidRPr="003F39A4">
        <w:rPr>
          <w:rFonts w:ascii="Times New Roman" w:eastAsia="Calibri" w:hAnsi="Times New Roman"/>
          <w:sz w:val="22"/>
          <w:szCs w:val="22"/>
        </w:rPr>
        <w:t>Uwzględniając podpisane już umowy na wykonanie przedsięwzięć, zmniejszone zostały odpowiednio limity zobowiązań.</w:t>
      </w:r>
    </w:p>
    <w:p w:rsidR="003F39A4" w:rsidRPr="003F39A4" w:rsidRDefault="003F39A4" w:rsidP="003F39A4">
      <w:pPr>
        <w:spacing w:after="200" w:line="276" w:lineRule="auto"/>
        <w:rPr>
          <w:rFonts w:ascii="Calibri" w:eastAsia="Calibri" w:hAnsi="Calibri"/>
          <w:sz w:val="22"/>
          <w:szCs w:val="22"/>
        </w:rPr>
      </w:pPr>
    </w:p>
    <w:p w:rsidR="003F39A4" w:rsidRDefault="003F39A4" w:rsidP="00920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bCs/>
          <w:sz w:val="22"/>
          <w:szCs w:val="22"/>
        </w:rPr>
      </w:pPr>
    </w:p>
    <w:sectPr w:rsidR="003F39A4" w:rsidSect="009207C6">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47" w:rsidRDefault="00527147">
      <w:r>
        <w:separator/>
      </w:r>
    </w:p>
  </w:endnote>
  <w:endnote w:type="continuationSeparator" w:id="0">
    <w:p w:rsidR="00527147" w:rsidRDefault="0052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47" w:rsidRDefault="00527147">
      <w:r>
        <w:separator/>
      </w:r>
    </w:p>
  </w:footnote>
  <w:footnote w:type="continuationSeparator" w:id="0">
    <w:p w:rsidR="00527147" w:rsidRDefault="0052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B53A25" w:rsidRDefault="00B53A25">
        <w:pPr>
          <w:pStyle w:val="Nagwek"/>
          <w:jc w:val="center"/>
        </w:pPr>
        <w:r w:rsidRPr="00DD59F2">
          <w:rPr>
            <w:rFonts w:ascii="Times New Roman" w:hAnsi="Times New Roman"/>
          </w:rPr>
          <w:fldChar w:fldCharType="begin"/>
        </w:r>
        <w:r w:rsidRPr="00DD59F2">
          <w:rPr>
            <w:rFonts w:ascii="Times New Roman" w:hAnsi="Times New Roman"/>
          </w:rPr>
          <w:instrText xml:space="preserve"> PAGE   \* MERGEFORMAT </w:instrText>
        </w:r>
        <w:r w:rsidRPr="00DD59F2">
          <w:rPr>
            <w:rFonts w:ascii="Times New Roman" w:hAnsi="Times New Roman"/>
          </w:rPr>
          <w:fldChar w:fldCharType="separate"/>
        </w:r>
        <w:r w:rsidR="00B421A3">
          <w:rPr>
            <w:rFonts w:ascii="Times New Roman" w:hAnsi="Times New Roman"/>
            <w:noProof/>
          </w:rPr>
          <w:t>17</w:t>
        </w:r>
        <w:r w:rsidRPr="00DD59F2">
          <w:rPr>
            <w:rFonts w:ascii="Times New Roman" w:hAnsi="Times New Roman"/>
            <w:noProof/>
          </w:rPr>
          <w:fldChar w:fldCharType="end"/>
        </w:r>
      </w:p>
    </w:sdtContent>
  </w:sdt>
  <w:p w:rsidR="00B53A25" w:rsidRDefault="00B53A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D4"/>
    <w:rsid w:val="00193013"/>
    <w:rsid w:val="00274FD4"/>
    <w:rsid w:val="003901AC"/>
    <w:rsid w:val="003F39A4"/>
    <w:rsid w:val="00477A11"/>
    <w:rsid w:val="004E1097"/>
    <w:rsid w:val="00527147"/>
    <w:rsid w:val="0058258D"/>
    <w:rsid w:val="00621C49"/>
    <w:rsid w:val="00666817"/>
    <w:rsid w:val="006755F5"/>
    <w:rsid w:val="006F0B86"/>
    <w:rsid w:val="007C0898"/>
    <w:rsid w:val="00871FB8"/>
    <w:rsid w:val="009207C6"/>
    <w:rsid w:val="009755DA"/>
    <w:rsid w:val="009B3097"/>
    <w:rsid w:val="00B421A3"/>
    <w:rsid w:val="00B53A25"/>
    <w:rsid w:val="00BB690D"/>
    <w:rsid w:val="00C669A7"/>
    <w:rsid w:val="00DC1112"/>
    <w:rsid w:val="00F13DD8"/>
    <w:rsid w:val="00F43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274FD4"/>
  </w:style>
  <w:style w:type="paragraph" w:styleId="NormalnyWeb">
    <w:name w:val="Normal (Web)"/>
    <w:basedOn w:val="Normalny"/>
    <w:uiPriority w:val="99"/>
    <w:rsid w:val="00274FD4"/>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274FD4"/>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274FD4"/>
    <w:rPr>
      <w:rFonts w:eastAsia="Times New Roman"/>
      <w:lang w:eastAsia="pl-PL"/>
    </w:rPr>
  </w:style>
  <w:style w:type="paragraph" w:styleId="Stopka">
    <w:name w:val="footer"/>
    <w:basedOn w:val="Normalny"/>
    <w:link w:val="StopkaZnak"/>
    <w:uiPriority w:val="99"/>
    <w:unhideWhenUsed/>
    <w:rsid w:val="00274FD4"/>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274FD4"/>
    <w:rPr>
      <w:rFonts w:eastAsia="Times New Roman"/>
      <w:lang w:eastAsia="pl-PL"/>
    </w:rPr>
  </w:style>
  <w:style w:type="paragraph" w:customStyle="1" w:styleId="Normal">
    <w:name w:val="[Normal]"/>
    <w:uiPriority w:val="99"/>
    <w:rsid w:val="00274FD4"/>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274FD4"/>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74FD4"/>
    <w:rPr>
      <w:rFonts w:ascii="Tahoma" w:eastAsia="Times New Roman" w:hAnsi="Tahoma" w:cs="Tahoma"/>
      <w:sz w:val="16"/>
      <w:szCs w:val="16"/>
      <w:lang w:eastAsia="pl-PL"/>
    </w:rPr>
  </w:style>
  <w:style w:type="paragraph" w:styleId="Tekstprzypisudolnego">
    <w:name w:val="footnote text"/>
    <w:basedOn w:val="Normalny"/>
    <w:link w:val="TekstprzypisudolnegoZnak"/>
    <w:rsid w:val="00274FD4"/>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274FD4"/>
    <w:rPr>
      <w:rFonts w:ascii="Times New Roman" w:eastAsia="Times New Roman" w:hAnsi="Times New Roman"/>
      <w:sz w:val="20"/>
      <w:szCs w:val="20"/>
      <w:lang w:eastAsia="pl-PL"/>
    </w:rPr>
  </w:style>
  <w:style w:type="paragraph" w:customStyle="1" w:styleId="Default">
    <w:name w:val="Default"/>
    <w:rsid w:val="00274FD4"/>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274FD4"/>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74FD4"/>
    <w:rPr>
      <w:rFonts w:eastAsia="Times New Roman"/>
      <w:sz w:val="20"/>
      <w:szCs w:val="20"/>
      <w:lang w:eastAsia="pl-PL"/>
    </w:rPr>
  </w:style>
  <w:style w:type="character" w:styleId="Odwoanieprzypisukocowego">
    <w:name w:val="endnote reference"/>
    <w:basedOn w:val="Domylnaczcionkaakapitu"/>
    <w:uiPriority w:val="99"/>
    <w:semiHidden/>
    <w:unhideWhenUsed/>
    <w:rsid w:val="00274FD4"/>
    <w:rPr>
      <w:vertAlign w:val="superscript"/>
    </w:rPr>
  </w:style>
  <w:style w:type="numbering" w:customStyle="1" w:styleId="Bezlisty11">
    <w:name w:val="Bez listy11"/>
    <w:next w:val="Bezlisty"/>
    <w:uiPriority w:val="99"/>
    <w:semiHidden/>
    <w:unhideWhenUsed/>
    <w:rsid w:val="00274FD4"/>
  </w:style>
  <w:style w:type="paragraph" w:customStyle="1" w:styleId="Bezodstpw1">
    <w:name w:val="Bez odstępów1"/>
    <w:rsid w:val="00274FD4"/>
    <w:rPr>
      <w:rFonts w:ascii="Calibri" w:eastAsia="Times New Roman" w:hAnsi="Calibri"/>
    </w:rPr>
  </w:style>
  <w:style w:type="numbering" w:customStyle="1" w:styleId="Bezlisty111">
    <w:name w:val="Bez listy111"/>
    <w:next w:val="Bezlisty"/>
    <w:uiPriority w:val="99"/>
    <w:semiHidden/>
    <w:unhideWhenUsed/>
    <w:rsid w:val="0027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F5"/>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99"/>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uiPriority w:val="99"/>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274FD4"/>
  </w:style>
  <w:style w:type="paragraph" w:styleId="NormalnyWeb">
    <w:name w:val="Normal (Web)"/>
    <w:basedOn w:val="Normalny"/>
    <w:uiPriority w:val="99"/>
    <w:rsid w:val="00274FD4"/>
    <w:pPr>
      <w:autoSpaceDE w:val="0"/>
      <w:autoSpaceDN w:val="0"/>
      <w:adjustRightInd w:val="0"/>
      <w:spacing w:before="100" w:after="100"/>
    </w:pPr>
    <w:rPr>
      <w:rFonts w:ascii="Times New Roman" w:eastAsia="Times New Roman" w:hAnsi="Times New Roman"/>
      <w:lang w:eastAsia="pl-PL"/>
    </w:rPr>
  </w:style>
  <w:style w:type="paragraph" w:styleId="Nagwek">
    <w:name w:val="header"/>
    <w:basedOn w:val="Normalny"/>
    <w:link w:val="NagwekZnak"/>
    <w:uiPriority w:val="99"/>
    <w:unhideWhenUsed/>
    <w:rsid w:val="00274FD4"/>
    <w:pPr>
      <w:tabs>
        <w:tab w:val="center" w:pos="4536"/>
        <w:tab w:val="right" w:pos="9072"/>
      </w:tabs>
    </w:pPr>
    <w:rPr>
      <w:rFonts w:eastAsia="Times New Roman"/>
      <w:sz w:val="22"/>
      <w:szCs w:val="22"/>
      <w:lang w:eastAsia="pl-PL"/>
    </w:rPr>
  </w:style>
  <w:style w:type="character" w:customStyle="1" w:styleId="NagwekZnak">
    <w:name w:val="Nagłówek Znak"/>
    <w:basedOn w:val="Domylnaczcionkaakapitu"/>
    <w:link w:val="Nagwek"/>
    <w:uiPriority w:val="99"/>
    <w:rsid w:val="00274FD4"/>
    <w:rPr>
      <w:rFonts w:eastAsia="Times New Roman"/>
      <w:lang w:eastAsia="pl-PL"/>
    </w:rPr>
  </w:style>
  <w:style w:type="paragraph" w:styleId="Stopka">
    <w:name w:val="footer"/>
    <w:basedOn w:val="Normalny"/>
    <w:link w:val="StopkaZnak"/>
    <w:uiPriority w:val="99"/>
    <w:unhideWhenUsed/>
    <w:rsid w:val="00274FD4"/>
    <w:pPr>
      <w:tabs>
        <w:tab w:val="center" w:pos="4536"/>
        <w:tab w:val="right" w:pos="9072"/>
      </w:tabs>
    </w:pPr>
    <w:rPr>
      <w:rFonts w:eastAsia="Times New Roman"/>
      <w:sz w:val="22"/>
      <w:szCs w:val="22"/>
      <w:lang w:eastAsia="pl-PL"/>
    </w:rPr>
  </w:style>
  <w:style w:type="character" w:customStyle="1" w:styleId="StopkaZnak">
    <w:name w:val="Stopka Znak"/>
    <w:basedOn w:val="Domylnaczcionkaakapitu"/>
    <w:link w:val="Stopka"/>
    <w:uiPriority w:val="99"/>
    <w:rsid w:val="00274FD4"/>
    <w:rPr>
      <w:rFonts w:eastAsia="Times New Roman"/>
      <w:lang w:eastAsia="pl-PL"/>
    </w:rPr>
  </w:style>
  <w:style w:type="paragraph" w:customStyle="1" w:styleId="Normal">
    <w:name w:val="[Normal]"/>
    <w:uiPriority w:val="99"/>
    <w:rsid w:val="00274FD4"/>
    <w:pPr>
      <w:widowControl w:val="0"/>
      <w:autoSpaceDE w:val="0"/>
      <w:autoSpaceDN w:val="0"/>
      <w:adjustRightInd w:val="0"/>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274FD4"/>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74FD4"/>
    <w:rPr>
      <w:rFonts w:ascii="Tahoma" w:eastAsia="Times New Roman" w:hAnsi="Tahoma" w:cs="Tahoma"/>
      <w:sz w:val="16"/>
      <w:szCs w:val="16"/>
      <w:lang w:eastAsia="pl-PL"/>
    </w:rPr>
  </w:style>
  <w:style w:type="paragraph" w:styleId="Tekstprzypisudolnego">
    <w:name w:val="footnote text"/>
    <w:basedOn w:val="Normalny"/>
    <w:link w:val="TekstprzypisudolnegoZnak"/>
    <w:rsid w:val="00274FD4"/>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274FD4"/>
    <w:rPr>
      <w:rFonts w:ascii="Times New Roman" w:eastAsia="Times New Roman" w:hAnsi="Times New Roman"/>
      <w:sz w:val="20"/>
      <w:szCs w:val="20"/>
      <w:lang w:eastAsia="pl-PL"/>
    </w:rPr>
  </w:style>
  <w:style w:type="paragraph" w:customStyle="1" w:styleId="Default">
    <w:name w:val="Default"/>
    <w:rsid w:val="00274FD4"/>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274FD4"/>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74FD4"/>
    <w:rPr>
      <w:rFonts w:eastAsia="Times New Roman"/>
      <w:sz w:val="20"/>
      <w:szCs w:val="20"/>
      <w:lang w:eastAsia="pl-PL"/>
    </w:rPr>
  </w:style>
  <w:style w:type="character" w:styleId="Odwoanieprzypisukocowego">
    <w:name w:val="endnote reference"/>
    <w:basedOn w:val="Domylnaczcionkaakapitu"/>
    <w:uiPriority w:val="99"/>
    <w:semiHidden/>
    <w:unhideWhenUsed/>
    <w:rsid w:val="00274FD4"/>
    <w:rPr>
      <w:vertAlign w:val="superscript"/>
    </w:rPr>
  </w:style>
  <w:style w:type="numbering" w:customStyle="1" w:styleId="Bezlisty11">
    <w:name w:val="Bez listy11"/>
    <w:next w:val="Bezlisty"/>
    <w:uiPriority w:val="99"/>
    <w:semiHidden/>
    <w:unhideWhenUsed/>
    <w:rsid w:val="00274FD4"/>
  </w:style>
  <w:style w:type="paragraph" w:customStyle="1" w:styleId="Bezodstpw1">
    <w:name w:val="Bez odstępów1"/>
    <w:rsid w:val="00274FD4"/>
    <w:rPr>
      <w:rFonts w:ascii="Calibri" w:eastAsia="Times New Roman" w:hAnsi="Calibri"/>
    </w:rPr>
  </w:style>
  <w:style w:type="numbering" w:customStyle="1" w:styleId="Bezlisty111">
    <w:name w:val="Bez listy111"/>
    <w:next w:val="Bezlisty"/>
    <w:uiPriority w:val="99"/>
    <w:semiHidden/>
    <w:unhideWhenUsed/>
    <w:rsid w:val="0027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43463">
      <w:bodyDiv w:val="1"/>
      <w:marLeft w:val="0"/>
      <w:marRight w:val="0"/>
      <w:marTop w:val="0"/>
      <w:marBottom w:val="0"/>
      <w:divBdr>
        <w:top w:val="none" w:sz="0" w:space="0" w:color="auto"/>
        <w:left w:val="none" w:sz="0" w:space="0" w:color="auto"/>
        <w:bottom w:val="none" w:sz="0" w:space="0" w:color="auto"/>
        <w:right w:val="none" w:sz="0" w:space="0" w:color="auto"/>
      </w:divBdr>
    </w:div>
    <w:div w:id="17543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1A20-553B-4663-8A86-305D2791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5664</Words>
  <Characters>33988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Emilia Konopińska-Nochowicz</cp:lastModifiedBy>
  <cp:revision>3</cp:revision>
  <cp:lastPrinted>2019-07-22T12:36:00Z</cp:lastPrinted>
  <dcterms:created xsi:type="dcterms:W3CDTF">2019-07-22T12:42:00Z</dcterms:created>
  <dcterms:modified xsi:type="dcterms:W3CDTF">2019-07-31T12:32:00Z</dcterms:modified>
</cp:coreProperties>
</file>