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>UCHWAŁA Nr XVI.</w:t>
      </w:r>
      <w:r w:rsidR="005A19D2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EF5BAD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>RADY GMINY ZŁOTÓW</w:t>
      </w: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>z dnia 23 marca 2016 r.</w:t>
      </w: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Pr="00571310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310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do uchwały w sprawie uchwalenia  </w:t>
      </w:r>
    </w:p>
    <w:p w:rsidR="00B77097" w:rsidRPr="00571310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310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Gminy Złotów </w:t>
      </w:r>
    </w:p>
    <w:p w:rsidR="00B77097" w:rsidRPr="00571310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310">
        <w:rPr>
          <w:rFonts w:ascii="Times New Roman" w:hAnsi="Times New Roman" w:cs="Times New Roman"/>
          <w:b/>
          <w:bCs/>
          <w:sz w:val="24"/>
          <w:szCs w:val="24"/>
        </w:rPr>
        <w:t>na lata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1310">
        <w:rPr>
          <w:rFonts w:ascii="Times New Roman" w:hAnsi="Times New Roman" w:cs="Times New Roman"/>
          <w:b/>
          <w:bCs/>
          <w:sz w:val="24"/>
          <w:szCs w:val="24"/>
        </w:rPr>
        <w:t>-2029</w:t>
      </w: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AD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</w:t>
      </w:r>
      <w:r w:rsidR="00E80038">
        <w:rPr>
          <w:rFonts w:ascii="Times New Roman" w:hAnsi="Times New Roman" w:cs="Times New Roman"/>
          <w:sz w:val="24"/>
          <w:szCs w:val="24"/>
        </w:rPr>
        <w:t>.</w:t>
      </w:r>
      <w:r w:rsidRPr="00EF5BAD">
        <w:rPr>
          <w:rFonts w:ascii="Times New Roman" w:hAnsi="Times New Roman" w:cs="Times New Roman"/>
          <w:sz w:val="24"/>
          <w:szCs w:val="24"/>
        </w:rPr>
        <w:t xml:space="preserve"> o samorządzie gminnym (Dz. U. z 2015 r.  poz. 1515 z późn. zm.) oraz art. 226, 227, 228, 230 ust. 6 ustawy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5BAD">
        <w:rPr>
          <w:rFonts w:ascii="Times New Roman" w:hAnsi="Times New Roman" w:cs="Times New Roman"/>
          <w:sz w:val="24"/>
          <w:szCs w:val="24"/>
        </w:rPr>
        <w:t>z dnia 27 sierpnia 2009 r</w:t>
      </w:r>
      <w:r w:rsidR="00E80038">
        <w:rPr>
          <w:rFonts w:ascii="Times New Roman" w:hAnsi="Times New Roman" w:cs="Times New Roman"/>
          <w:sz w:val="24"/>
          <w:szCs w:val="24"/>
        </w:rPr>
        <w:t>.</w:t>
      </w:r>
      <w:r w:rsidRPr="00EF5BAD">
        <w:rPr>
          <w:rFonts w:ascii="Times New Roman" w:hAnsi="Times New Roman" w:cs="Times New Roman"/>
          <w:sz w:val="24"/>
          <w:szCs w:val="24"/>
        </w:rPr>
        <w:t xml:space="preserve"> o finansach publicznych (Dz. U. z 2013 r. poz. 885 z późn. zm.) Rada Gminy Złotów uchwala, co następuje:</w:t>
      </w:r>
    </w:p>
    <w:p w:rsidR="00B77097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AD">
        <w:rPr>
          <w:rFonts w:ascii="Times New Roman" w:hAnsi="Times New Roman" w:cs="Times New Roman"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XIV.147.2015</w:t>
      </w:r>
      <w:r w:rsidRPr="00EF5BAD">
        <w:rPr>
          <w:rFonts w:ascii="Times New Roman" w:hAnsi="Times New Roman" w:cs="Times New Roman"/>
          <w:sz w:val="24"/>
          <w:szCs w:val="24"/>
        </w:rPr>
        <w:t xml:space="preserve"> Rady Gminy Złotów z dnia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F5BAD">
        <w:rPr>
          <w:rFonts w:ascii="Times New Roman" w:hAnsi="Times New Roman" w:cs="Times New Roman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5BAD">
        <w:rPr>
          <w:rFonts w:ascii="Times New Roman" w:hAnsi="Times New Roman" w:cs="Times New Roman"/>
          <w:sz w:val="24"/>
          <w:szCs w:val="24"/>
        </w:rPr>
        <w:t xml:space="preserve"> r. w sprawie uchwalenia Wieloletniej Prognozy Finansowej na lata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5BA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F5BAD">
        <w:rPr>
          <w:rFonts w:ascii="Times New Roman" w:hAnsi="Times New Roman" w:cs="Times New Roman"/>
          <w:sz w:val="24"/>
          <w:szCs w:val="24"/>
        </w:rPr>
        <w:t>, wprowadza się zmiany:</w:t>
      </w:r>
    </w:p>
    <w:p w:rsidR="00B77097" w:rsidRPr="00EF5BAD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Pr="00EF5BAD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 xml:space="preserve">         § 1.</w:t>
      </w:r>
      <w:r w:rsidRPr="00EF5BAD">
        <w:rPr>
          <w:rFonts w:ascii="Times New Roman" w:hAnsi="Times New Roman" w:cs="Times New Roman"/>
          <w:sz w:val="24"/>
          <w:szCs w:val="24"/>
        </w:rPr>
        <w:t xml:space="preserve"> Załącznik Nr 1 do uchwały, stanowiący Wieloletnią Prognozę Finansową Gminy Złotów obejmującą doc</w:t>
      </w:r>
      <w:r w:rsidR="005A19D2">
        <w:rPr>
          <w:rFonts w:ascii="Times New Roman" w:hAnsi="Times New Roman" w:cs="Times New Roman"/>
          <w:sz w:val="24"/>
          <w:szCs w:val="24"/>
        </w:rPr>
        <w:t>hody i wydatki bieżące, dochody</w:t>
      </w:r>
      <w:r w:rsidRPr="00EF5BAD">
        <w:rPr>
          <w:rFonts w:ascii="Times New Roman" w:hAnsi="Times New Roman" w:cs="Times New Roman"/>
          <w:sz w:val="24"/>
          <w:szCs w:val="24"/>
        </w:rPr>
        <w:t xml:space="preserve"> i wydatki majątkowe, wynik budżetu, przeznaczenie nadwyżki, przychody i rozchody budżetu, kwotę długu oraz sposób sfinansowania spłaty długu, otrzymuje brzmienie, zgodnie z załącznikiem Nr 1 do niniejszej uchwały.</w:t>
      </w:r>
    </w:p>
    <w:p w:rsidR="00B77097" w:rsidRPr="00EF5BAD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97" w:rsidRPr="00EF5BAD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 xml:space="preserve">         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BAD">
        <w:rPr>
          <w:rFonts w:ascii="Times New Roman" w:hAnsi="Times New Roman" w:cs="Times New Roman"/>
          <w:sz w:val="24"/>
          <w:szCs w:val="24"/>
        </w:rPr>
        <w:t>Załącznik Nr 2 do uchwały, stanowiący wykaz wieloletnich przedsięwzięć finansowych otrzymuje brzmienie, zgodnie z załącznikiem Nr 2 do niniejszej uchwały.</w:t>
      </w: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F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097" w:rsidRPr="00EF5BAD" w:rsidRDefault="00B77097" w:rsidP="00B770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A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5BAD">
        <w:rPr>
          <w:rFonts w:ascii="Times New Roman" w:hAnsi="Times New Roman" w:cs="Times New Roman"/>
          <w:sz w:val="24"/>
          <w:szCs w:val="24"/>
        </w:rPr>
        <w:t xml:space="preserve"> </w:t>
      </w:r>
      <w:r w:rsidRPr="00EF5BAD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EF5BAD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B77097" w:rsidRDefault="00B77097" w:rsidP="00B7709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152" w:rsidRDefault="00345152">
      <w:pPr>
        <w:rPr>
          <w:sz w:val="24"/>
          <w:szCs w:val="24"/>
        </w:rPr>
      </w:pPr>
    </w:p>
    <w:p w:rsidR="00345152" w:rsidRDefault="00345152">
      <w:pPr>
        <w:rPr>
          <w:sz w:val="24"/>
          <w:szCs w:val="24"/>
        </w:rPr>
      </w:pPr>
    </w:p>
    <w:p w:rsidR="00345152" w:rsidRDefault="00345152">
      <w:pPr>
        <w:rPr>
          <w:sz w:val="24"/>
          <w:szCs w:val="24"/>
        </w:rPr>
      </w:pPr>
    </w:p>
    <w:p w:rsidR="00345152" w:rsidRDefault="00345152">
      <w:pPr>
        <w:rPr>
          <w:sz w:val="24"/>
          <w:szCs w:val="24"/>
        </w:rPr>
      </w:pPr>
    </w:p>
    <w:p w:rsidR="00345152" w:rsidRDefault="00345152">
      <w:pPr>
        <w:rPr>
          <w:sz w:val="24"/>
          <w:szCs w:val="24"/>
        </w:rPr>
      </w:pPr>
    </w:p>
    <w:p w:rsidR="00345152" w:rsidRDefault="00345152">
      <w:pPr>
        <w:rPr>
          <w:sz w:val="24"/>
          <w:szCs w:val="24"/>
        </w:rPr>
      </w:pPr>
    </w:p>
    <w:p w:rsidR="00345152" w:rsidRPr="002B1E98" w:rsidRDefault="00345152">
      <w:pPr>
        <w:rPr>
          <w:sz w:val="24"/>
          <w:szCs w:val="24"/>
        </w:rPr>
        <w:sectPr w:rsidR="00345152" w:rsidRPr="002B1E98" w:rsidSect="00211500">
          <w:headerReference w:type="default" r:id="rId7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D65641" w:rsidRDefault="00B36233" w:rsidP="003D11B0">
      <w:pPr>
        <w:spacing w:after="120" w:line="240" w:lineRule="auto"/>
        <w:rPr>
          <w:b/>
        </w:rPr>
      </w:pPr>
      <w:r w:rsidRPr="00B36233">
        <w:rPr>
          <w:b/>
        </w:rPr>
        <w:lastRenderedPageBreak/>
        <w:t>Wieloletnia Prognoza Finansowa</w:t>
      </w:r>
    </w:p>
    <w:p w:rsidR="00A25F94" w:rsidRPr="00B36233" w:rsidRDefault="00C46C96" w:rsidP="003744EC">
      <w:pPr>
        <w:spacing w:after="120" w:line="240" w:lineRule="auto"/>
        <w:jc w:val="both"/>
        <w:rPr>
          <w:b/>
        </w:rPr>
      </w:pPr>
      <w:r>
        <w:rPr>
          <w:b/>
        </w:rPr>
        <w:t>Załącznik Nr 1 do uchwały nr X</w:t>
      </w:r>
      <w:r w:rsidR="00345152">
        <w:rPr>
          <w:b/>
        </w:rPr>
        <w:t>V</w:t>
      </w:r>
      <w:r w:rsidR="00B77097">
        <w:rPr>
          <w:b/>
        </w:rPr>
        <w:t>I</w:t>
      </w:r>
      <w:r w:rsidR="0090468E">
        <w:rPr>
          <w:b/>
        </w:rPr>
        <w:t>.</w:t>
      </w:r>
      <w:r w:rsidR="000B30C6">
        <w:rPr>
          <w:b/>
        </w:rPr>
        <w:t>170</w:t>
      </w:r>
      <w:r w:rsidR="00B77097">
        <w:rPr>
          <w:b/>
        </w:rPr>
        <w:t>.2016</w:t>
      </w:r>
      <w:r w:rsidR="00A25F94" w:rsidRPr="00A25F94">
        <w:rPr>
          <w:b/>
        </w:rPr>
        <w:t xml:space="preserve"> Rady Gminy Złotów z dnia </w:t>
      </w:r>
      <w:r w:rsidR="00B77097">
        <w:rPr>
          <w:b/>
        </w:rPr>
        <w:t>23 marca 2016</w:t>
      </w:r>
      <w:r w:rsidR="00A25F94" w:rsidRPr="00A25F94">
        <w:rPr>
          <w:b/>
        </w:rPr>
        <w:t xml:space="preserve"> r. w sprawie wprowadzenia zmian do uchwały</w:t>
      </w:r>
      <w:r w:rsidR="00B77097">
        <w:rPr>
          <w:b/>
        </w:rPr>
        <w:t xml:space="preserve"> </w:t>
      </w:r>
      <w:r w:rsidR="00A25F94" w:rsidRPr="00A25F94">
        <w:rPr>
          <w:b/>
        </w:rPr>
        <w:t>w sprawie uchwalenia  Wieloletniej Prognozy Finansowej  Gminy Złotów  na lata 201</w:t>
      </w:r>
      <w:r w:rsidR="00B77097">
        <w:rPr>
          <w:b/>
        </w:rPr>
        <w:t>6</w:t>
      </w:r>
      <w:r w:rsidR="00A25F94" w:rsidRPr="00A25F94">
        <w:rPr>
          <w:b/>
        </w:rPr>
        <w:t xml:space="preserve"> - 20</w:t>
      </w:r>
      <w:r w:rsidR="00B77097">
        <w:rPr>
          <w:b/>
        </w:rPr>
        <w:t>29</w:t>
      </w:r>
      <w:r w:rsidR="00A25F94" w:rsidRPr="00A25F94">
        <w:rPr>
          <w:b/>
        </w:rPr>
        <w:t>.</w:t>
      </w:r>
    </w:p>
    <w:tbl>
      <w:tblPr>
        <w:tblW w:w="13566" w:type="dxa"/>
        <w:jc w:val="center"/>
        <w:tblCellMar>
          <w:left w:w="70" w:type="dxa"/>
          <w:right w:w="70" w:type="dxa"/>
        </w:tblCellMar>
        <w:tblLook w:val="04A0"/>
      </w:tblPr>
      <w:tblGrid>
        <w:gridCol w:w="1261"/>
        <w:gridCol w:w="1091"/>
        <w:gridCol w:w="1050"/>
        <w:gridCol w:w="1044"/>
        <w:gridCol w:w="1041"/>
        <w:gridCol w:w="1093"/>
        <w:gridCol w:w="1130"/>
        <w:gridCol w:w="1253"/>
        <w:gridCol w:w="1271"/>
        <w:gridCol w:w="1120"/>
        <w:gridCol w:w="987"/>
        <w:gridCol w:w="1225"/>
      </w:tblGrid>
      <w:tr w:rsidR="000B30C6" w:rsidRPr="000B30C6" w:rsidTr="005B16FF">
        <w:trPr>
          <w:trHeight w:val="255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Dochody ogółem </w:t>
            </w:r>
          </w:p>
        </w:tc>
        <w:tc>
          <w:tcPr>
            <w:tcW w:w="998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0B30C6" w:rsidRPr="000B30C6" w:rsidTr="005B16FF">
        <w:trPr>
          <w:trHeight w:val="25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Dochody bieżące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Dochody majątkowe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dochody z tytułu udziału we wpływach z podatku dochodowego od osób fizycznych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dochody z tytułu udziału we wpływach z podatku dochodowego od osób prawnych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podatki i opłaty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z subwencji ogólnej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z tytułu dotacji i środków przeznaczonych na cele bieżące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ze sprzedaży majątku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z tytułu dotacji oraz środków przeznaczonych na inwestycje</w:t>
            </w:r>
          </w:p>
        </w:tc>
      </w:tr>
      <w:tr w:rsidR="005B16FF" w:rsidRPr="000B30C6" w:rsidTr="005B16FF">
        <w:trPr>
          <w:trHeight w:val="1119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z podatku od nieruchomości</w:t>
            </w: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C6" w:rsidRPr="000B30C6" w:rsidRDefault="000B30C6" w:rsidP="000B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1.1.3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1.1.3.1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1.1.4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1.1.5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1.2.1</w:t>
            </w:r>
            <w:r w:rsid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30C6" w:rsidRPr="005B16FF" w:rsidRDefault="005B16FF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1.2.2</w:t>
            </w:r>
          </w:p>
        </w:tc>
      </w:tr>
      <w:tr w:rsidR="005B16FF" w:rsidRPr="000B30C6" w:rsidTr="005B16FF">
        <w:trPr>
          <w:trHeight w:val="37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[1.1]+[1.2]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  <w:r w:rsidRPr="000B30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29 968 390,00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29 279 890,00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2 654 478,00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6 026 494,00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3 536 000,00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14 543 597,00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5 328 862,00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688 500,00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279 000,00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409 500,00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31 547 000,00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31 347 000,00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2 700 000,00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6 050 000,00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3 600 000,00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14 462 000,00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7 250 000,00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200 000,00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31 926 000,00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31 726 000,00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2 750 000,00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6 092 000,00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3 650 000,00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14 630 000,00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7 350 000,00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200 000,00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32 470 000,00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32 270 000,00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2 800 000,00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6 107 000,00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3 700 000,00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14 800 000,00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7 450 000,00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200 000,00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B16FF" w:rsidRPr="000B30C6" w:rsidTr="005B16FF">
        <w:trPr>
          <w:trHeight w:val="25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32 300 000,00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0B3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0C6" w:rsidRPr="000B30C6" w:rsidRDefault="000B30C6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30C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  <w:r w:rsid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30C6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B16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</w:tbl>
    <w:p w:rsidR="002B1E98" w:rsidRPr="002B1E98" w:rsidRDefault="005B16FF" w:rsidP="002B1E98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2B1E98" w:rsidRPr="002B1E98">
        <w:rPr>
          <w:sz w:val="16"/>
          <w:szCs w:val="16"/>
        </w:rPr>
        <w:t>) Wzór może być stosowany także w układzie pionowym, w którym poszczególne pozycje są przedstawione w kolumnach, a lata w wierszach.</w:t>
      </w:r>
    </w:p>
    <w:p w:rsidR="002B1E98" w:rsidRPr="002B1E98" w:rsidRDefault="002B1E98" w:rsidP="002B1E98">
      <w:pPr>
        <w:rPr>
          <w:sz w:val="16"/>
          <w:szCs w:val="16"/>
        </w:rPr>
      </w:pPr>
      <w:r w:rsidRPr="002B1E98">
        <w:rPr>
          <w:sz w:val="16"/>
          <w:szCs w:val="16"/>
        </w:rPr>
        <w:t xml:space="preserve">2) Zgodnie z art. 227 ustawy z dnia 27 sierpnia 2009 r. o finansach publicznych (Dz. U. z 2013 r. poz. 885 z </w:t>
      </w:r>
      <w:proofErr w:type="spellStart"/>
      <w:r w:rsidRPr="002B1E98">
        <w:rPr>
          <w:sz w:val="16"/>
          <w:szCs w:val="16"/>
        </w:rPr>
        <w:t>póź</w:t>
      </w:r>
      <w:proofErr w:type="spellEnd"/>
      <w:r w:rsidRPr="002B1E98">
        <w:rPr>
          <w:sz w:val="16"/>
          <w:szCs w:val="16"/>
        </w:rPr>
        <w:t>. zm.) zwanej dalej „ustawą”, wieloletnia prognoza finansowa obejmuje okres roku budżetowego oraz co najmniej trzech kolejnych lat. W sytuacji dłuższego  okresu prognozowania finansowego wzór stosuje się także dla lat  wykraczających poza minimalny (4 letni) okres prognozy, wynikający z art. 227 ustawy.</w:t>
      </w:r>
    </w:p>
    <w:p w:rsidR="002B1E98" w:rsidRDefault="002B1E98" w:rsidP="002B1E98">
      <w:pPr>
        <w:rPr>
          <w:sz w:val="16"/>
          <w:szCs w:val="16"/>
        </w:rPr>
      </w:pPr>
      <w:r w:rsidRPr="002B1E98">
        <w:rPr>
          <w:sz w:val="16"/>
          <w:szCs w:val="16"/>
        </w:rPr>
        <w:t xml:space="preserve">3) W pozycji wykazuje się kwoty wszystkich podatków i opłat pobieranych przez jednostki samorządu terytorialnego, a nie tylko podatków i opłat lokalnych.    </w:t>
      </w:r>
    </w:p>
    <w:p w:rsidR="0033029D" w:rsidRDefault="0033029D" w:rsidP="002B1E98">
      <w:pPr>
        <w:rPr>
          <w:sz w:val="16"/>
          <w:szCs w:val="16"/>
        </w:rPr>
      </w:pPr>
    </w:p>
    <w:tbl>
      <w:tblPr>
        <w:tblW w:w="13381" w:type="dxa"/>
        <w:jc w:val="center"/>
        <w:tblCellMar>
          <w:left w:w="70" w:type="dxa"/>
          <w:right w:w="70" w:type="dxa"/>
        </w:tblCellMar>
        <w:tblLook w:val="04A0"/>
      </w:tblPr>
      <w:tblGrid>
        <w:gridCol w:w="1262"/>
        <w:gridCol w:w="1183"/>
        <w:gridCol w:w="1166"/>
        <w:gridCol w:w="1183"/>
        <w:gridCol w:w="1199"/>
        <w:gridCol w:w="1216"/>
        <w:gridCol w:w="1165"/>
        <w:gridCol w:w="1153"/>
        <w:gridCol w:w="1401"/>
        <w:gridCol w:w="1321"/>
        <w:gridCol w:w="1132"/>
      </w:tblGrid>
      <w:tr w:rsidR="005B16FF" w:rsidRPr="005B16FF" w:rsidTr="005B16FF">
        <w:trPr>
          <w:trHeight w:val="70"/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Wyszczególnienie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Wydatki ogółem</w:t>
            </w:r>
          </w:p>
        </w:tc>
        <w:tc>
          <w:tcPr>
            <w:tcW w:w="109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bieżące</w: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majątkowe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tytułu poręczeń i gwarancji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wydatki na obsługę długu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16FF" w:rsidRPr="005B16FF" w:rsidTr="005B16FF">
        <w:trPr>
          <w:trHeight w:val="222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odsetki i dyskonto określone w art. 243 ust. 1 ustawy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16FF" w:rsidRPr="005B16FF" w:rsidTr="005B16FF">
        <w:trPr>
          <w:trHeight w:val="1790"/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odsetki i dyskonto podlegające wyłączeniu z limitu spłaty zobowiązań, o którym mowa w art. 243 ustawy, z tytułu zobowiązań  zaciągniętych na wkład krajowy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2.1.1.1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2.1.2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2.1.3.1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2.1.3.1.1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2.1.3.1.2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2.2</w:t>
            </w:r>
          </w:p>
        </w:tc>
      </w:tr>
      <w:tr w:rsidR="005B16FF" w:rsidRPr="005B16FF" w:rsidTr="005B16FF">
        <w:trPr>
          <w:trHeight w:val="37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[2.1] + [2.2]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31 436 742,00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25 796 463,00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5 640 279,00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30 260 000,00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26 925 000,00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3 335 000,00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30 639 000,00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27 400 000,00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3 239 000,00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31 296 243,60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27 700 000,60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3 596 243,00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31 578 000,00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3 278 000,00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31 528 000,00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3 228 000,00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31 528 000,00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3 228 000,00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31 722 500,00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3 422 500,00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31 773 000,00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3 473 000,00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32 023 000,00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3 723 000,00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32 023 000,00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3 723 000,00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32 023 000,00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3 723 000,00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32 023 000,00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3 723 000,00</w:t>
            </w:r>
          </w:p>
        </w:tc>
      </w:tr>
      <w:tr w:rsidR="005B16FF" w:rsidRPr="005B16FF" w:rsidTr="005B16FF">
        <w:trPr>
          <w:trHeight w:val="25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32 043 000,00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28 300 000,00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3 743 000,00</w:t>
            </w:r>
          </w:p>
        </w:tc>
      </w:tr>
    </w:tbl>
    <w:p w:rsidR="003D11B0" w:rsidRDefault="003D11B0">
      <w:pPr>
        <w:rPr>
          <w:sz w:val="16"/>
          <w:szCs w:val="16"/>
        </w:rPr>
      </w:pPr>
      <w:r w:rsidRPr="003D11B0">
        <w:rPr>
          <w:sz w:val="16"/>
          <w:szCs w:val="16"/>
        </w:rPr>
        <w:t xml:space="preserve">4) W pozycji wykazuje się kwoty dla lat budżetowych 2013-2018.  </w:t>
      </w:r>
    </w:p>
    <w:p w:rsidR="00045991" w:rsidRDefault="00045991">
      <w:pPr>
        <w:rPr>
          <w:sz w:val="16"/>
          <w:szCs w:val="16"/>
        </w:rPr>
      </w:pPr>
    </w:p>
    <w:p w:rsidR="00E0294A" w:rsidRDefault="00E0294A">
      <w:pPr>
        <w:rPr>
          <w:sz w:val="16"/>
          <w:szCs w:val="16"/>
        </w:rPr>
      </w:pPr>
    </w:p>
    <w:p w:rsidR="00E0294A" w:rsidRDefault="00E0294A">
      <w:pPr>
        <w:rPr>
          <w:sz w:val="16"/>
          <w:szCs w:val="16"/>
        </w:rPr>
      </w:pPr>
    </w:p>
    <w:p w:rsidR="003744EC" w:rsidRDefault="003744EC">
      <w:pPr>
        <w:rPr>
          <w:sz w:val="16"/>
          <w:szCs w:val="16"/>
        </w:rPr>
      </w:pPr>
    </w:p>
    <w:p w:rsidR="005B16FF" w:rsidRDefault="005B16FF">
      <w:pPr>
        <w:rPr>
          <w:sz w:val="16"/>
          <w:szCs w:val="16"/>
        </w:rPr>
      </w:pPr>
    </w:p>
    <w:tbl>
      <w:tblPr>
        <w:tblW w:w="120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61"/>
        <w:gridCol w:w="1093"/>
        <w:gridCol w:w="1057"/>
        <w:gridCol w:w="1077"/>
        <w:gridCol w:w="1094"/>
        <w:gridCol w:w="1074"/>
        <w:gridCol w:w="1075"/>
        <w:gridCol w:w="1060"/>
        <w:gridCol w:w="1075"/>
        <w:gridCol w:w="1040"/>
        <w:gridCol w:w="1094"/>
      </w:tblGrid>
      <w:tr w:rsidR="005B16FF" w:rsidRPr="005B16FF" w:rsidTr="005B16FF">
        <w:trPr>
          <w:trHeight w:val="255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Wynik budżetu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Przychody budżetu</w:t>
            </w:r>
          </w:p>
        </w:tc>
        <w:tc>
          <w:tcPr>
            <w:tcW w:w="86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Nadwyżka budżetowa z lat ubiegłych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Wolne środki, o których mowa w art. 217 ust.2 pkt 6 ustawy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Kredyty, pożyczki, emisja papierów wartościowych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przychody niezwiązane z zaciągnięciem długu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</w:tr>
      <w:tr w:rsidR="005B16FF" w:rsidRPr="005B16FF" w:rsidTr="005B16FF">
        <w:trPr>
          <w:trHeight w:val="130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na pokrycie deficytu </w:t>
            </w: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4.1.1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4.2.1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4.3.1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4.4.1</w:t>
            </w:r>
          </w:p>
        </w:tc>
      </w:tr>
      <w:tr w:rsidR="005B16FF" w:rsidRPr="005B16FF" w:rsidTr="005B16FF">
        <w:trPr>
          <w:trHeight w:val="37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[1] -[2]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[4.1] + [4.2] + [4.3] + [4.4]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-1 468 352,00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3 200 000,00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3 200 000,00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1 468 352,00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1 173 756,40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722 000,00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577 500,00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257 000,00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256972" w:rsidRPr="003D11B0" w:rsidRDefault="00045991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3D11B0" w:rsidRPr="003D11B0">
        <w:rPr>
          <w:sz w:val="16"/>
          <w:szCs w:val="16"/>
        </w:rPr>
        <w:t>) W pozycji wykazuje się w szczególności  kwoty przychodów z tytułu prywatyzacji majątku, spłaty pożyczek udzielonych ze środków jednostki.</w:t>
      </w:r>
    </w:p>
    <w:p w:rsidR="00256972" w:rsidRDefault="00256972"/>
    <w:p w:rsidR="000B30C6" w:rsidRDefault="000B30C6"/>
    <w:p w:rsidR="000B30C6" w:rsidRDefault="000B30C6"/>
    <w:p w:rsidR="000B30C6" w:rsidRDefault="000B30C6"/>
    <w:p w:rsidR="00587FB8" w:rsidRDefault="00587FB8">
      <w:pPr>
        <w:rPr>
          <w:sz w:val="18"/>
          <w:szCs w:val="18"/>
        </w:rPr>
      </w:pPr>
    </w:p>
    <w:tbl>
      <w:tblPr>
        <w:tblW w:w="104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20"/>
        <w:gridCol w:w="1320"/>
        <w:gridCol w:w="1300"/>
        <w:gridCol w:w="1300"/>
        <w:gridCol w:w="1260"/>
        <w:gridCol w:w="1320"/>
        <w:gridCol w:w="1300"/>
        <w:gridCol w:w="1260"/>
      </w:tblGrid>
      <w:tr w:rsidR="005B16FF" w:rsidRPr="005B16FF" w:rsidTr="005B16FF">
        <w:trPr>
          <w:trHeight w:val="255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Wyszczególnienie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Rozchody </w:t>
            </w: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77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Spłaty rat kapitałowych kredytów i pożyczek oraz wykup papierów wartościowych</w:t>
            </w:r>
          </w:p>
        </w:tc>
        <w:tc>
          <w:tcPr>
            <w:tcW w:w="5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Inne rozchody niezwiązane ze spłatą długu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5B16FF" w:rsidRPr="005B16FF" w:rsidTr="005B16FF">
        <w:trPr>
          <w:trHeight w:val="178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przypadających na dany rok kwot ustawowych wyłączeń określonych w art. 243 ust. 3 ustawy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przypadających na dany rok kwot ustawowych wyłączeń określonych w art. 243 ust. 3a ustawy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przypadających na dany rok kwot ustawowych wyłączeń innych niż określone w art. 243 ustawy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5.1.1.1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5.1.1.2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5.1.1.3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5.2</w:t>
            </w:r>
          </w:p>
        </w:tc>
      </w:tr>
      <w:tr w:rsidR="005B16FF" w:rsidRPr="005B16FF" w:rsidTr="005B16FF">
        <w:trPr>
          <w:trHeight w:val="3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[5.1] + [5.2]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[5.1.1.1] + [5.1.1.2] + [5.1.1.3]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1 731 648,00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1 731 648,00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1 173 756,40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1 173 756,40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722 000,00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722 000,00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577 500,00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577 500,00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B16FF" w:rsidRPr="005B16FF" w:rsidTr="005B16FF">
        <w:trPr>
          <w:trHeight w:val="25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257 000,00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256972" w:rsidRPr="003D11B0" w:rsidRDefault="003D11B0">
      <w:pPr>
        <w:rPr>
          <w:sz w:val="18"/>
          <w:szCs w:val="18"/>
        </w:rPr>
      </w:pPr>
      <w:r w:rsidRPr="003D11B0">
        <w:rPr>
          <w:sz w:val="18"/>
          <w:szCs w:val="18"/>
        </w:rPr>
        <w:t>6) W pozycji wykazuje się w szczególności wyłączenia wynikające z art. 36 ustawy z dnia 7 grudnia 2012 r. o zmianie niektórych ustaw w związku z realizacją ustawy budżetowej (Dz.U. poz. 1456 oraz z 2013 r. poz. 1199) oraz kwoty wykupu obligacji przychodowych.</w:t>
      </w:r>
    </w:p>
    <w:p w:rsidR="00833E8C" w:rsidRDefault="00833E8C" w:rsidP="003D11B0">
      <w:pPr>
        <w:spacing w:after="0"/>
        <w:rPr>
          <w:sz w:val="16"/>
          <w:szCs w:val="16"/>
        </w:rPr>
      </w:pPr>
    </w:p>
    <w:p w:rsidR="00237F28" w:rsidRDefault="00237F28" w:rsidP="003D11B0">
      <w:pPr>
        <w:spacing w:after="0"/>
        <w:rPr>
          <w:sz w:val="16"/>
          <w:szCs w:val="16"/>
        </w:rPr>
      </w:pPr>
    </w:p>
    <w:p w:rsidR="00C5528D" w:rsidRDefault="00C5528D" w:rsidP="003D11B0">
      <w:pPr>
        <w:spacing w:after="0"/>
        <w:rPr>
          <w:sz w:val="16"/>
          <w:szCs w:val="16"/>
        </w:rPr>
      </w:pPr>
    </w:p>
    <w:p w:rsidR="00F76429" w:rsidRDefault="00F76429" w:rsidP="003D11B0">
      <w:pPr>
        <w:spacing w:after="0"/>
        <w:rPr>
          <w:sz w:val="16"/>
          <w:szCs w:val="16"/>
        </w:rPr>
      </w:pPr>
    </w:p>
    <w:p w:rsidR="00F76429" w:rsidRDefault="00F76429" w:rsidP="003D11B0">
      <w:pPr>
        <w:spacing w:after="0"/>
        <w:rPr>
          <w:sz w:val="16"/>
          <w:szCs w:val="16"/>
        </w:rPr>
      </w:pPr>
    </w:p>
    <w:p w:rsidR="00345152" w:rsidRDefault="00345152" w:rsidP="003D11B0">
      <w:pPr>
        <w:spacing w:after="0"/>
        <w:rPr>
          <w:sz w:val="16"/>
          <w:szCs w:val="16"/>
        </w:rPr>
      </w:pPr>
    </w:p>
    <w:p w:rsidR="00345152" w:rsidRDefault="00345152" w:rsidP="003D11B0">
      <w:pPr>
        <w:spacing w:after="0"/>
        <w:rPr>
          <w:sz w:val="16"/>
          <w:szCs w:val="16"/>
        </w:rPr>
      </w:pPr>
    </w:p>
    <w:p w:rsidR="000B30C6" w:rsidRDefault="000B30C6" w:rsidP="003D11B0">
      <w:pPr>
        <w:spacing w:after="0"/>
        <w:rPr>
          <w:sz w:val="16"/>
          <w:szCs w:val="16"/>
        </w:rPr>
      </w:pPr>
    </w:p>
    <w:p w:rsidR="000B30C6" w:rsidRDefault="000B30C6" w:rsidP="003D11B0">
      <w:pPr>
        <w:spacing w:after="0"/>
        <w:rPr>
          <w:sz w:val="16"/>
          <w:szCs w:val="16"/>
        </w:rPr>
      </w:pPr>
    </w:p>
    <w:tbl>
      <w:tblPr>
        <w:tblW w:w="947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052"/>
        <w:gridCol w:w="1618"/>
        <w:gridCol w:w="2023"/>
        <w:gridCol w:w="1878"/>
        <w:gridCol w:w="1908"/>
      </w:tblGrid>
      <w:tr w:rsidR="005B16FF" w:rsidRPr="005B16FF" w:rsidTr="005B16FF">
        <w:trPr>
          <w:trHeight w:val="464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długu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Relacja zrównoważenia wydatków bieżących, o której mowa w art. 242 ustawy</w:t>
            </w:r>
          </w:p>
        </w:tc>
      </w:tr>
      <w:tr w:rsidR="005B16FF" w:rsidRPr="005B16FF" w:rsidTr="005B16FF">
        <w:trPr>
          <w:trHeight w:val="1858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Różnica między dochodami bieżącymi a  wydatkami bieżącymi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Różnica między dochodami bieżącymi, skorygowanymi o środki     a wydatkami bieżącymi, pomniejszonymi </w:t>
            </w: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o wydatki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8.1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8.2</w:t>
            </w:r>
          </w:p>
        </w:tc>
      </w:tr>
      <w:tr w:rsidR="005B16FF" w:rsidRPr="005B16FF" w:rsidTr="005B16FF">
        <w:trPr>
          <w:trHeight w:val="34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[1.1] - [2.1]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[1.1] + [4.1] + [4.2] - ([2.1] - [2.1.2])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8 483 256,40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3 483 427,00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3 483 427,00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7 196 256,40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4 422 000,00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4 422 000,00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5 909 256,40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4 326 000,00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4 326 000,00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4 735 500,00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4 569 999,40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4 569 999,40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4 013 500,00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3 241 500,00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2 469 500,00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1 892 000,00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1 365 000,00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1 088 000,00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811 000,00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534 000,00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257 000,00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  <w:tr w:rsidR="005B16FF" w:rsidRPr="005B16FF" w:rsidTr="005B16FF">
        <w:trPr>
          <w:trHeight w:val="23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4 000 000,00</w:t>
            </w:r>
          </w:p>
        </w:tc>
      </w:tr>
    </w:tbl>
    <w:p w:rsidR="003D11B0" w:rsidRPr="003D11B0" w:rsidRDefault="003D11B0" w:rsidP="003D11B0">
      <w:pPr>
        <w:spacing w:after="0"/>
        <w:rPr>
          <w:sz w:val="16"/>
          <w:szCs w:val="16"/>
        </w:rPr>
      </w:pPr>
      <w:r w:rsidRPr="003D11B0">
        <w:rPr>
          <w:sz w:val="16"/>
          <w:szCs w:val="16"/>
        </w:rPr>
        <w:t>7) Skorygowanie o środki określone w przepisach dotyczy w szczególności powiększenia o nadwyżkę budżetową z lat ubiegłych, zgodnie z art. 242 ustawy.</w:t>
      </w:r>
    </w:p>
    <w:p w:rsidR="00256972" w:rsidRPr="003D11B0" w:rsidRDefault="003D11B0" w:rsidP="003D11B0">
      <w:pPr>
        <w:spacing w:after="0"/>
        <w:rPr>
          <w:sz w:val="16"/>
          <w:szCs w:val="16"/>
        </w:rPr>
      </w:pPr>
      <w:r w:rsidRPr="003D11B0">
        <w:rPr>
          <w:sz w:val="16"/>
          <w:szCs w:val="16"/>
        </w:rPr>
        <w:t>8) Pomniejszenie wydatków bieżących, zgodnie z art. 36 ust. 1 pkt 1 ustawy z dnia 7 grudnia 2012 r. o zmianie niektórych ustaw w związku z realizacją ustawy budżetowej, dotyczy lat 2013-2015.</w:t>
      </w:r>
    </w:p>
    <w:p w:rsidR="00256972" w:rsidRDefault="00256972" w:rsidP="00256972"/>
    <w:p w:rsidR="00045991" w:rsidRDefault="00045991" w:rsidP="00256972"/>
    <w:p w:rsidR="000F0194" w:rsidRDefault="000F0194" w:rsidP="00256972"/>
    <w:p w:rsidR="00345152" w:rsidRDefault="00345152" w:rsidP="00256972"/>
    <w:p w:rsidR="00345152" w:rsidRDefault="00345152" w:rsidP="00256972"/>
    <w:tbl>
      <w:tblPr>
        <w:tblW w:w="111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61"/>
        <w:gridCol w:w="1118"/>
        <w:gridCol w:w="1295"/>
        <w:gridCol w:w="1058"/>
        <w:gridCol w:w="1058"/>
        <w:gridCol w:w="1058"/>
        <w:gridCol w:w="1098"/>
        <w:gridCol w:w="1098"/>
        <w:gridCol w:w="1038"/>
        <w:gridCol w:w="1058"/>
      </w:tblGrid>
      <w:tr w:rsidR="005B16FF" w:rsidRPr="005B16FF" w:rsidTr="005B16FF">
        <w:trPr>
          <w:trHeight w:val="25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99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Wskaźnik spłaty zobowiązań</w:t>
            </w:r>
          </w:p>
        </w:tc>
      </w:tr>
      <w:tr w:rsidR="005B16FF" w:rsidRPr="005B16FF" w:rsidTr="005B16FF">
        <w:trPr>
          <w:trHeight w:val="231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Dopuszczalny wskaźnik spłaty zobowiązań określony w art. 243 ustawy, po uwzględnieniu ustawowych </w:t>
            </w: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 xml:space="preserve">wyłączeń, </w:t>
            </w: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9.6.1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9.7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9.7.1</w:t>
            </w:r>
          </w:p>
        </w:tc>
      </w:tr>
      <w:tr w:rsidR="005B16FF" w:rsidRPr="005B16FF" w:rsidTr="005B16FF">
        <w:trPr>
          <w:trHeight w:val="37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([2.1.1.] + [2.1.3.1] + [5.1] ) / [1]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t>(([2.1.1] - [2.1.1.1])</w:t>
            </w:r>
            <w:r w:rsidRPr="005B16FF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br/>
              <w:t xml:space="preserve"> + ([2.1.3.1] - [2.1.3.1.1] - [2.1.3.1.2]) </w:t>
            </w:r>
            <w:r w:rsidRPr="005B16FF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br/>
              <w:t xml:space="preserve">+ ([5.1] - [5.1.1]) ) </w:t>
            </w:r>
            <w:r w:rsidRPr="005B16FF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br/>
              <w:t>/ ([1] - [15.1.1])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  <w:t>(([2.1.1]-[2.1.1.1]) + ([2.1.3.1]-[2.1.3.1.1]-[2.1.3.1.2])+([5.1]-[5.1.1])+[9.5]) /([1]-[15.1.1])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  <w:t>(([1.1] - [15.1.1])+[1.2.1] - ([2.1]-[2.1.2]-[15.2]))/ ([1]-[15.1.1])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średnia z trzech poprzednich lat [9.5]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średnia z trzech poprzednich lat [9.5]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[9.6] – [9.4]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[9.6.1] – [9.4] 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6,48%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6,48%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6,48%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12,55%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12,42%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13,28%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4,92%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4,92%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4,92%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14,65%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12,93%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13,79%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4,73%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4,73%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4,73%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14,18%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13,49%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14,35%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4,18%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4,18%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4,18%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14,69%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13,79%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13,79%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2,71%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14,51%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14,51%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2,79%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2,79%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2,79%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13,75%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13,75%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2,71%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2,71%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13,15%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13,15%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2,04%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2,04%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2,04%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1,82%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1,82%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1,82%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1,00%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1,00%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1,00%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0,97%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0,97%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0,97%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0,94%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0,94%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0,94%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0,90%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0,90%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  <w:tr w:rsidR="005B16FF" w:rsidRPr="005B16FF" w:rsidTr="005B16FF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0,81%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0,81%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12,38%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TAK</w:t>
            </w:r>
          </w:p>
        </w:tc>
      </w:tr>
    </w:tbl>
    <w:p w:rsidR="00D75C1B" w:rsidRDefault="005B16FF" w:rsidP="00256972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D75C1B" w:rsidRPr="00D75C1B">
        <w:rPr>
          <w:sz w:val="16"/>
          <w:szCs w:val="16"/>
        </w:rPr>
        <w:t>) W pozycji wykazuje się w szczególności wyłączenia wynikające z art.  36 ustawy z dnia 7 grudnia 2012 r. o zmianie niektórych ustaw w związku z realizacją ustawy budżetowej oraz wyłączenia związane z emisją obligacji przychodowych. Identyczne wyłączenia dotyczą pozycji 9.6.1.</w:t>
      </w:r>
    </w:p>
    <w:p w:rsidR="00237F28" w:rsidRDefault="00237F28" w:rsidP="00256972">
      <w:pPr>
        <w:rPr>
          <w:sz w:val="16"/>
          <w:szCs w:val="16"/>
        </w:rPr>
      </w:pPr>
    </w:p>
    <w:p w:rsidR="00F76429" w:rsidRDefault="00F76429" w:rsidP="00D75C1B">
      <w:pPr>
        <w:spacing w:after="0" w:line="240" w:lineRule="auto"/>
        <w:rPr>
          <w:sz w:val="16"/>
          <w:szCs w:val="16"/>
        </w:rPr>
      </w:pPr>
    </w:p>
    <w:p w:rsidR="000F0194" w:rsidRDefault="000F0194" w:rsidP="00D75C1B">
      <w:pPr>
        <w:spacing w:after="0" w:line="240" w:lineRule="auto"/>
        <w:rPr>
          <w:sz w:val="16"/>
          <w:szCs w:val="16"/>
        </w:rPr>
      </w:pPr>
    </w:p>
    <w:p w:rsidR="00B77097" w:rsidRDefault="00B77097" w:rsidP="00D75C1B">
      <w:pPr>
        <w:spacing w:after="0" w:line="240" w:lineRule="auto"/>
        <w:rPr>
          <w:sz w:val="16"/>
          <w:szCs w:val="16"/>
        </w:rPr>
      </w:pPr>
    </w:p>
    <w:p w:rsidR="00B77097" w:rsidRDefault="00B77097" w:rsidP="00D75C1B">
      <w:pPr>
        <w:spacing w:after="0" w:line="240" w:lineRule="auto"/>
        <w:rPr>
          <w:sz w:val="16"/>
          <w:szCs w:val="16"/>
        </w:rPr>
      </w:pPr>
    </w:p>
    <w:tbl>
      <w:tblPr>
        <w:tblW w:w="14543" w:type="dxa"/>
        <w:jc w:val="center"/>
        <w:tblCellMar>
          <w:left w:w="70" w:type="dxa"/>
          <w:right w:w="70" w:type="dxa"/>
        </w:tblCellMar>
        <w:tblLook w:val="04A0"/>
      </w:tblPr>
      <w:tblGrid>
        <w:gridCol w:w="1337"/>
        <w:gridCol w:w="1197"/>
        <w:gridCol w:w="1169"/>
        <w:gridCol w:w="1395"/>
        <w:gridCol w:w="1418"/>
        <w:gridCol w:w="1389"/>
        <w:gridCol w:w="1276"/>
        <w:gridCol w:w="1134"/>
        <w:gridCol w:w="1418"/>
        <w:gridCol w:w="1417"/>
        <w:gridCol w:w="1393"/>
      </w:tblGrid>
      <w:tr w:rsidR="005B16FF" w:rsidRPr="005B16FF" w:rsidTr="004016A2">
        <w:trPr>
          <w:trHeight w:val="255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Przeznaczenie prognozowanej nadwyżki budżetowej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 na:</w:t>
            </w:r>
          </w:p>
        </w:tc>
        <w:tc>
          <w:tcPr>
            <w:tcW w:w="108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Informacje uzupełniające o wybranych rodzajach wydatków budżetowych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Spłaty kredytów, pożyczek i wykup papierów wartościowych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Wydatki bieżące na wynagrodzenia i składki od nich naliczane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Wydatki związane z funkcjonowaniem organów jednostki samorządu terytorialnego 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Wydatki objęte limitem, o którym mowa w art. 226 ust. 3 pkt 4 ustawy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tego: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Wydatki inwestycyjne kontynuowane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Nowe wydatki inwestycyjne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Wydatki majątkowe w formie dotacji  </w:t>
            </w:r>
          </w:p>
        </w:tc>
      </w:tr>
      <w:tr w:rsidR="005B16FF" w:rsidRPr="005B16FF" w:rsidTr="004016A2">
        <w:trPr>
          <w:trHeight w:val="1260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majątkowe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6FF" w:rsidRPr="005B16FF" w:rsidRDefault="005B16FF" w:rsidP="005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16FF" w:rsidRPr="005B16FF" w:rsidTr="004016A2">
        <w:trPr>
          <w:trHeight w:val="196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10.1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11.2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11.3.1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11.3.2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11.5</w:t>
            </w:r>
            <w:r w:rsid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11.6</w:t>
            </w:r>
          </w:p>
        </w:tc>
      </w:tr>
      <w:tr w:rsidR="005B16FF" w:rsidRPr="005B16FF" w:rsidTr="004016A2">
        <w:trPr>
          <w:trHeight w:val="37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[11.3.1] + [11.3.2]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  <w:r w:rsidRPr="005B16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11 852 201,00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2 800 080,00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4 906 624,00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559 113,00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4 347 511,00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3 623 498,00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208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1 89</w:t>
            </w:r>
            <w:r w:rsidR="00520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781,00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117 000,00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1 287 000,00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11 905 000,00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2 940 000,00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1 752 000,00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1 750 000,00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1 287 000,00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1 287 000,00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11 920 000,00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2 990 000,00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216 574,00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1 173 756,40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1 173 756,40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12 050 000,00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3 040 000,00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722 000,00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722 000,00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772 000,00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772 000,00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577 500,00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577 500,00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  <w:tr w:rsidR="005B16FF" w:rsidRPr="005B16FF" w:rsidTr="004016A2">
        <w:trPr>
          <w:trHeight w:val="25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257 000,00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257 000,00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6FF" w:rsidRPr="005B16FF" w:rsidRDefault="005B16FF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B16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  <w:r w:rsidR="004016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16FF" w:rsidRPr="004016A2" w:rsidRDefault="004016A2" w:rsidP="005B16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016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0,00</w:t>
            </w:r>
          </w:p>
        </w:tc>
      </w:tr>
    </w:tbl>
    <w:p w:rsidR="00B77097" w:rsidRDefault="00B77097" w:rsidP="00D75C1B">
      <w:pPr>
        <w:spacing w:after="0" w:line="240" w:lineRule="auto"/>
        <w:rPr>
          <w:sz w:val="16"/>
          <w:szCs w:val="16"/>
        </w:rPr>
      </w:pPr>
    </w:p>
    <w:p w:rsidR="00D75C1B" w:rsidRPr="00D75C1B" w:rsidRDefault="00D75C1B" w:rsidP="00D75C1B">
      <w:pPr>
        <w:spacing w:after="0" w:line="240" w:lineRule="auto"/>
        <w:rPr>
          <w:sz w:val="16"/>
          <w:szCs w:val="16"/>
        </w:rPr>
      </w:pPr>
      <w:r w:rsidRPr="00D75C1B">
        <w:rPr>
          <w:sz w:val="16"/>
          <w:szCs w:val="16"/>
        </w:rPr>
        <w:t>10) Przeznaczenie nadwyżki budżetowej, inne niż spłaty kredytów, pożyczek i wykup papierów wartościowych, wymaga określenia w objaśnieniach do wieloletniej prognozy finansowej.</w:t>
      </w:r>
    </w:p>
    <w:p w:rsidR="00D75C1B" w:rsidRPr="00D75C1B" w:rsidRDefault="00D75C1B" w:rsidP="00D75C1B">
      <w:pPr>
        <w:spacing w:after="0" w:line="240" w:lineRule="auto"/>
        <w:rPr>
          <w:sz w:val="16"/>
          <w:szCs w:val="16"/>
        </w:rPr>
      </w:pPr>
      <w:r w:rsidRPr="00D75C1B">
        <w:rPr>
          <w:sz w:val="16"/>
          <w:szCs w:val="16"/>
        </w:rPr>
        <w:t xml:space="preserve">11) W pozycji wykazuje się kwoty wydatków w ramach zadań własnych klasyfikowanych w dziale 750- Administracja publiczna w rozdziałach właściwych dla organów i urzędów jednostki samorządu terytorialnego   </w:t>
      </w:r>
    </w:p>
    <w:p w:rsidR="00D75C1B" w:rsidRPr="00D75C1B" w:rsidRDefault="00D75C1B" w:rsidP="00D75C1B">
      <w:pPr>
        <w:spacing w:after="0" w:line="240" w:lineRule="auto"/>
        <w:rPr>
          <w:sz w:val="16"/>
          <w:szCs w:val="16"/>
        </w:rPr>
      </w:pPr>
      <w:r w:rsidRPr="00D75C1B">
        <w:rPr>
          <w:sz w:val="16"/>
          <w:szCs w:val="16"/>
        </w:rPr>
        <w:t xml:space="preserve">    (rozdziały od 75017 do 75023). </w:t>
      </w:r>
    </w:p>
    <w:p w:rsidR="00D75C1B" w:rsidRPr="00D75C1B" w:rsidRDefault="00D75C1B" w:rsidP="00D75C1B">
      <w:pPr>
        <w:spacing w:after="0" w:line="240" w:lineRule="auto"/>
        <w:rPr>
          <w:sz w:val="16"/>
          <w:szCs w:val="16"/>
        </w:rPr>
      </w:pPr>
      <w:r w:rsidRPr="00D75C1B">
        <w:rPr>
          <w:sz w:val="16"/>
          <w:szCs w:val="16"/>
        </w:rPr>
        <w:t>12) W pozycji wykazuje się wartość inwestycji rozpoczętych co najmniej w poprzednim roku budżetowym, którego dotyczy kolumna.</w:t>
      </w:r>
    </w:p>
    <w:p w:rsidR="00256972" w:rsidRPr="00D75C1B" w:rsidRDefault="00D75C1B" w:rsidP="00D75C1B">
      <w:pPr>
        <w:spacing w:after="0" w:line="240" w:lineRule="auto"/>
        <w:rPr>
          <w:sz w:val="16"/>
          <w:szCs w:val="16"/>
        </w:rPr>
      </w:pPr>
      <w:r w:rsidRPr="00D75C1B">
        <w:rPr>
          <w:sz w:val="16"/>
          <w:szCs w:val="16"/>
        </w:rPr>
        <w:t>13) W pozycji wykazuje się wartość nowych inwestycji, które planuje się rozpocząć w roku, którego dotyczy kolumna.</w:t>
      </w:r>
    </w:p>
    <w:p w:rsidR="00256972" w:rsidRDefault="00256972" w:rsidP="00D75C1B">
      <w:pPr>
        <w:spacing w:after="0" w:line="240" w:lineRule="auto"/>
      </w:pPr>
    </w:p>
    <w:p w:rsidR="00237F28" w:rsidRDefault="00237F28" w:rsidP="00D75C1B">
      <w:pPr>
        <w:spacing w:after="0" w:line="240" w:lineRule="auto"/>
      </w:pPr>
    </w:p>
    <w:p w:rsidR="00E0294A" w:rsidRDefault="00E0294A" w:rsidP="00D75C1B">
      <w:pPr>
        <w:spacing w:after="0" w:line="240" w:lineRule="auto"/>
      </w:pPr>
    </w:p>
    <w:p w:rsidR="00F76429" w:rsidRDefault="00F76429" w:rsidP="00D75C1B">
      <w:pPr>
        <w:spacing w:after="0" w:line="240" w:lineRule="auto"/>
      </w:pPr>
    </w:p>
    <w:p w:rsidR="00F76429" w:rsidRDefault="00F76429" w:rsidP="00D75C1B">
      <w:pPr>
        <w:spacing w:after="0" w:line="240" w:lineRule="auto"/>
      </w:pPr>
    </w:p>
    <w:p w:rsidR="00345152" w:rsidRDefault="00345152" w:rsidP="00D75C1B">
      <w:pPr>
        <w:spacing w:after="0" w:line="240" w:lineRule="auto"/>
      </w:pPr>
    </w:p>
    <w:tbl>
      <w:tblPr>
        <w:tblW w:w="132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349"/>
        <w:gridCol w:w="1423"/>
        <w:gridCol w:w="1349"/>
        <w:gridCol w:w="1374"/>
        <w:gridCol w:w="1372"/>
        <w:gridCol w:w="1366"/>
        <w:gridCol w:w="1374"/>
        <w:gridCol w:w="1372"/>
        <w:gridCol w:w="977"/>
        <w:gridCol w:w="1264"/>
      </w:tblGrid>
      <w:tr w:rsidR="004016A2" w:rsidRPr="004016A2" w:rsidTr="004016A2">
        <w:trPr>
          <w:trHeight w:val="255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Wyszczególnienie</w:t>
            </w:r>
          </w:p>
        </w:tc>
        <w:tc>
          <w:tcPr>
            <w:tcW w:w="118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Dochody majątkowe  na programy, projekty lub zadania finansowane z udziałem środków, o których mowa w art. 5 ust. 1 pkt 2 i 3 ustawy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Wydatki bieżące na realizację programu, projektu lub zadania wynikające wyłącznie z zawartych umów z podmiotem dysponującym środkami, o których mowa w art. 5 ust. 1 pkt 2 ustawy </w:t>
            </w:r>
          </w:p>
        </w:tc>
      </w:tr>
      <w:tr w:rsidR="004016A2" w:rsidRPr="004016A2" w:rsidTr="007C08AD">
        <w:trPr>
          <w:trHeight w:val="255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określone w art. 5 ust. 1 pkt 2 ustawy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określone w art. 5 ust. 1 pkt 2 ustawy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finansowane środkami określonymi w art. 5 ust. 1 pkt 2 ustawy 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6A2" w:rsidRPr="004016A2" w:rsidTr="007C08AD">
        <w:trPr>
          <w:trHeight w:val="1785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środki określone w art. 5 ust. 1 pkt 2 ustawy wynikające wyłącznie z  zawartych umów na realizację programu, projektu lub </w:t>
            </w: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zadania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12.1.1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12.1.1.1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12.2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12.2.1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12.2.1.1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12.3.1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12.3.2</w:t>
            </w:r>
          </w:p>
        </w:tc>
      </w:tr>
      <w:tr w:rsidR="004016A2" w:rsidRPr="004016A2" w:rsidTr="004016A2">
        <w:trPr>
          <w:trHeight w:val="11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</w:tbl>
    <w:p w:rsidR="00345152" w:rsidRDefault="00345152" w:rsidP="00D75C1B">
      <w:pPr>
        <w:spacing w:after="0" w:line="240" w:lineRule="auto"/>
      </w:pPr>
    </w:p>
    <w:p w:rsidR="00256972" w:rsidRDefault="00527F5D" w:rsidP="00256972">
      <w:pPr>
        <w:rPr>
          <w:sz w:val="16"/>
          <w:szCs w:val="16"/>
        </w:rPr>
      </w:pPr>
      <w:r w:rsidRPr="00527F5D">
        <w:rPr>
          <w:sz w:val="16"/>
          <w:szCs w:val="16"/>
        </w:rPr>
        <w:t xml:space="preserve">14) W pozycji 12.1.1.1,  12.2.1.1, 12.3.2, 12.4.2., 12.5.1,  12.6.1, 12.7.1 oraz poz. 12.8.1. wykazuje się wyłącznie kwoty wynikające z umów na realizację programu, projektu lub zadania zawartych na dzień uchwalenia prognozy, a nieplanowanych do zawarcia w okresie prognozy.  </w:t>
      </w:r>
    </w:p>
    <w:p w:rsidR="00550B94" w:rsidRDefault="00550B94" w:rsidP="00256972">
      <w:pPr>
        <w:rPr>
          <w:sz w:val="16"/>
          <w:szCs w:val="16"/>
        </w:rPr>
      </w:pPr>
    </w:p>
    <w:p w:rsidR="00045991" w:rsidRDefault="00045991" w:rsidP="00256972">
      <w:pPr>
        <w:rPr>
          <w:sz w:val="18"/>
          <w:szCs w:val="18"/>
        </w:rPr>
      </w:pPr>
    </w:p>
    <w:p w:rsidR="000B30C6" w:rsidRDefault="000B30C6" w:rsidP="00256972">
      <w:pPr>
        <w:rPr>
          <w:sz w:val="18"/>
          <w:szCs w:val="18"/>
        </w:rPr>
      </w:pPr>
    </w:p>
    <w:p w:rsidR="000B30C6" w:rsidRDefault="000B30C6" w:rsidP="00256972">
      <w:pPr>
        <w:rPr>
          <w:sz w:val="18"/>
          <w:szCs w:val="18"/>
        </w:rPr>
      </w:pPr>
    </w:p>
    <w:p w:rsidR="004016A2" w:rsidRDefault="004016A2" w:rsidP="00256972">
      <w:pPr>
        <w:rPr>
          <w:sz w:val="18"/>
          <w:szCs w:val="18"/>
        </w:rPr>
      </w:pPr>
    </w:p>
    <w:tbl>
      <w:tblPr>
        <w:tblW w:w="1346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383"/>
        <w:gridCol w:w="1221"/>
        <w:gridCol w:w="1205"/>
        <w:gridCol w:w="1306"/>
        <w:gridCol w:w="1299"/>
        <w:gridCol w:w="1272"/>
        <w:gridCol w:w="1315"/>
        <w:gridCol w:w="1239"/>
        <w:gridCol w:w="1662"/>
        <w:gridCol w:w="1560"/>
      </w:tblGrid>
      <w:tr w:rsidR="004016A2" w:rsidRPr="004016A2" w:rsidTr="004016A2">
        <w:trPr>
          <w:trHeight w:val="255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207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majątkowe na programy, projekty lub zadania finansowane z udziałem środków, o których mowa w art. 5 ust. 1 pkt 2 i 3 ustawy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Wydatki majątkowe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Wydatki na wkład krajowy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</w:tr>
      <w:tr w:rsidR="004016A2" w:rsidRPr="004016A2" w:rsidTr="004016A2">
        <w:trPr>
          <w:trHeight w:val="204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finansowane środkami określonymi w art. 5 ust. 1 pkt 2 ustawy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związku z już zawartą umową na realizację programu, projektu lub zadania 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związku z już zawartą umową na realizację programu, projektu lub zadania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związku z już zawartą umową na realizację programu, projektu lub zadania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12.4.1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12.4.2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12.5.1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12.6.1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12.7.1</w:t>
            </w:r>
          </w:p>
        </w:tc>
      </w:tr>
      <w:tr w:rsidR="004016A2" w:rsidRPr="004016A2" w:rsidTr="004016A2">
        <w:trPr>
          <w:trHeight w:val="9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</w:tbl>
    <w:p w:rsidR="00256972" w:rsidRPr="00527F5D" w:rsidRDefault="00527F5D" w:rsidP="00256972">
      <w:pPr>
        <w:rPr>
          <w:sz w:val="18"/>
          <w:szCs w:val="18"/>
        </w:rPr>
      </w:pPr>
      <w:r w:rsidRPr="00527F5D">
        <w:rPr>
          <w:sz w:val="18"/>
          <w:szCs w:val="18"/>
        </w:rPr>
        <w:t>15) Przez program, projekt lub zadanie finansowane w co najmniej 60% środkami, o których mowa w art. 5 ust. 1 pkt 2 ustawy, należy rozumieć także taki program, projekt lub zadanie przynoszące  dochód, dla których poziom finansowania ze środków, o których mowa w art. 5 ust. 1 pkt 2 ustawy, ustala się po odliczeniu zdyskontowanego dochodu obliczanego zgodnie z przepisami Unii Europejskiej dotyczącymi takiego programu, projektu lub zadania.</w:t>
      </w:r>
    </w:p>
    <w:p w:rsidR="00550B94" w:rsidRDefault="00550B94" w:rsidP="00527F5D">
      <w:pPr>
        <w:spacing w:after="0"/>
        <w:rPr>
          <w:sz w:val="16"/>
          <w:szCs w:val="16"/>
        </w:rPr>
      </w:pPr>
    </w:p>
    <w:p w:rsidR="000F0194" w:rsidRDefault="000F0194" w:rsidP="00527F5D">
      <w:pPr>
        <w:spacing w:after="0"/>
        <w:rPr>
          <w:sz w:val="16"/>
          <w:szCs w:val="16"/>
        </w:rPr>
      </w:pPr>
    </w:p>
    <w:p w:rsidR="000F0194" w:rsidRDefault="000F0194" w:rsidP="00527F5D">
      <w:pPr>
        <w:spacing w:after="0"/>
        <w:rPr>
          <w:sz w:val="16"/>
          <w:szCs w:val="16"/>
        </w:rPr>
      </w:pPr>
    </w:p>
    <w:p w:rsidR="007C08AD" w:rsidRDefault="007C08AD" w:rsidP="00527F5D">
      <w:pPr>
        <w:spacing w:after="0"/>
        <w:rPr>
          <w:sz w:val="16"/>
          <w:szCs w:val="16"/>
        </w:rPr>
      </w:pPr>
    </w:p>
    <w:tbl>
      <w:tblPr>
        <w:tblW w:w="133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334"/>
        <w:gridCol w:w="1148"/>
        <w:gridCol w:w="1122"/>
        <w:gridCol w:w="1549"/>
        <w:gridCol w:w="1396"/>
        <w:gridCol w:w="1497"/>
        <w:gridCol w:w="1555"/>
        <w:gridCol w:w="1446"/>
        <w:gridCol w:w="1095"/>
        <w:gridCol w:w="1178"/>
      </w:tblGrid>
      <w:tr w:rsidR="004016A2" w:rsidRPr="004016A2" w:rsidTr="007C08AD">
        <w:trPr>
          <w:trHeight w:val="255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Kwoty dotyczące przejęcia i spłaty zobowiązań po samodzielnych publicznych zakładach opieki zdrowotnej oraz pokrycia ujemnego wyniku </w:t>
            </w:r>
          </w:p>
        </w:tc>
      </w:tr>
      <w:tr w:rsidR="004016A2" w:rsidRPr="004016A2" w:rsidTr="007C08AD">
        <w:trPr>
          <w:trHeight w:val="255"/>
        </w:trPr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bieżące na pokrycie ujemnego wyniku finansowego samodzielnego publicznego zakładu opieki zdrowotnej</w:t>
            </w:r>
          </w:p>
        </w:tc>
      </w:tr>
      <w:tr w:rsidR="004016A2" w:rsidRPr="004016A2" w:rsidTr="007C08AD">
        <w:trPr>
          <w:trHeight w:val="2040"/>
        </w:trPr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związku z już zawartą umową na realizację programu, projektu lub zadania</w:t>
            </w: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12.8.1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13.1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13.3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13.4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13.7</w:t>
            </w:r>
          </w:p>
        </w:tc>
      </w:tr>
      <w:tr w:rsidR="004016A2" w:rsidRPr="004016A2" w:rsidTr="007C08AD">
        <w:trPr>
          <w:trHeight w:val="17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4016A2" w:rsidRPr="004016A2" w:rsidTr="004016A2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16A2" w:rsidRPr="004016A2" w:rsidRDefault="004016A2" w:rsidP="00401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016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</w:tbl>
    <w:p w:rsidR="00E0294A" w:rsidRDefault="00E0294A" w:rsidP="00527F5D">
      <w:pPr>
        <w:spacing w:after="0"/>
        <w:rPr>
          <w:sz w:val="16"/>
          <w:szCs w:val="16"/>
        </w:rPr>
      </w:pPr>
    </w:p>
    <w:p w:rsidR="00F76429" w:rsidRDefault="00F76429" w:rsidP="00527F5D">
      <w:pPr>
        <w:spacing w:after="0"/>
        <w:rPr>
          <w:sz w:val="16"/>
          <w:szCs w:val="16"/>
        </w:rPr>
      </w:pPr>
    </w:p>
    <w:p w:rsidR="00F76429" w:rsidRDefault="00F76429" w:rsidP="00527F5D">
      <w:pPr>
        <w:spacing w:after="0"/>
        <w:rPr>
          <w:sz w:val="16"/>
          <w:szCs w:val="16"/>
        </w:rPr>
      </w:pPr>
    </w:p>
    <w:p w:rsidR="00B77097" w:rsidRDefault="00B77097" w:rsidP="00527F5D">
      <w:pPr>
        <w:spacing w:after="0"/>
        <w:rPr>
          <w:sz w:val="16"/>
          <w:szCs w:val="16"/>
        </w:rPr>
      </w:pPr>
    </w:p>
    <w:p w:rsidR="000B30C6" w:rsidRDefault="000B30C6" w:rsidP="00527F5D">
      <w:pPr>
        <w:spacing w:after="0"/>
        <w:rPr>
          <w:sz w:val="16"/>
          <w:szCs w:val="16"/>
        </w:rPr>
      </w:pPr>
    </w:p>
    <w:p w:rsidR="000B30C6" w:rsidRDefault="000B30C6" w:rsidP="00527F5D">
      <w:pPr>
        <w:spacing w:after="0"/>
        <w:rPr>
          <w:sz w:val="16"/>
          <w:szCs w:val="16"/>
        </w:rPr>
      </w:pPr>
    </w:p>
    <w:p w:rsidR="000B30C6" w:rsidRDefault="000B30C6" w:rsidP="00527F5D">
      <w:pPr>
        <w:spacing w:after="0"/>
        <w:rPr>
          <w:sz w:val="16"/>
          <w:szCs w:val="16"/>
        </w:rPr>
      </w:pPr>
    </w:p>
    <w:p w:rsidR="00B77097" w:rsidRDefault="00B77097" w:rsidP="00527F5D">
      <w:pPr>
        <w:spacing w:after="0"/>
        <w:rPr>
          <w:sz w:val="16"/>
          <w:szCs w:val="16"/>
        </w:rPr>
      </w:pPr>
    </w:p>
    <w:p w:rsidR="00B77097" w:rsidRDefault="00B77097" w:rsidP="00527F5D">
      <w:pPr>
        <w:spacing w:after="0"/>
        <w:rPr>
          <w:sz w:val="16"/>
          <w:szCs w:val="16"/>
        </w:rPr>
      </w:pPr>
    </w:p>
    <w:p w:rsidR="00B77097" w:rsidRDefault="00B77097" w:rsidP="00527F5D">
      <w:pPr>
        <w:spacing w:after="0"/>
        <w:rPr>
          <w:sz w:val="16"/>
          <w:szCs w:val="16"/>
        </w:rPr>
      </w:pPr>
    </w:p>
    <w:p w:rsidR="007C08AD" w:rsidRDefault="007C08AD" w:rsidP="00527F5D">
      <w:pPr>
        <w:spacing w:after="0"/>
        <w:rPr>
          <w:sz w:val="16"/>
          <w:szCs w:val="16"/>
        </w:rPr>
      </w:pPr>
    </w:p>
    <w:p w:rsidR="007C08AD" w:rsidRDefault="007C08AD" w:rsidP="00527F5D">
      <w:pPr>
        <w:spacing w:after="0"/>
        <w:rPr>
          <w:sz w:val="16"/>
          <w:szCs w:val="16"/>
        </w:rPr>
      </w:pPr>
    </w:p>
    <w:tbl>
      <w:tblPr>
        <w:tblW w:w="1303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87"/>
        <w:gridCol w:w="1638"/>
        <w:gridCol w:w="1613"/>
        <w:gridCol w:w="1613"/>
        <w:gridCol w:w="1564"/>
        <w:gridCol w:w="1638"/>
        <w:gridCol w:w="1614"/>
        <w:gridCol w:w="1567"/>
      </w:tblGrid>
      <w:tr w:rsidR="007C08AD" w:rsidRPr="007C08AD" w:rsidTr="007C08AD">
        <w:trPr>
          <w:trHeight w:val="23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112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Dane uzupełniające o długu i jego spłacie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Kwota długu, którego planowana spłata dokona się z wydatków </w:t>
            </w: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budżetu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Wydatki zmniejszające </w:t>
            </w: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dług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Wynik operacji </w:t>
            </w:r>
            <w:proofErr w:type="spellStart"/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niekasowych</w:t>
            </w:r>
            <w:proofErr w:type="spellEnd"/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wpływających na kwotę długu ( m.in. umorzenia, różnice kursowe)</w:t>
            </w:r>
          </w:p>
        </w:tc>
      </w:tr>
      <w:tr w:rsidR="007C08AD" w:rsidRPr="007C08AD" w:rsidTr="007C08AD">
        <w:trPr>
          <w:trHeight w:val="1699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spłata zobowiązań wymagalnych z lat poprzednich, innych niż w poz. 14.3.3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wypłaty z tytułu wymagalnych poręczeń i gwarancji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14.1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14.2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14.3.1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14.3.2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14.3.3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14.4</w:t>
            </w:r>
          </w:p>
        </w:tc>
      </w:tr>
      <w:tr w:rsidR="007C08AD" w:rsidRPr="007C08AD" w:rsidTr="007C08AD">
        <w:trPr>
          <w:trHeight w:val="15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Formuła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2016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1 731 648,00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2017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1 137 000,00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2018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1 137 000,00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2019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1 023 756,40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445 000,00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495 000,00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495 000,00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2023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300 500,00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2024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2025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2026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2027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2028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C08AD" w:rsidRPr="007C08AD" w:rsidTr="007C08AD">
        <w:trPr>
          <w:trHeight w:val="23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2029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8AD" w:rsidRPr="007C08AD" w:rsidRDefault="007C08AD" w:rsidP="007C08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C08A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B77097" w:rsidRDefault="00B77097" w:rsidP="00527F5D">
      <w:pPr>
        <w:spacing w:after="0"/>
        <w:rPr>
          <w:sz w:val="16"/>
          <w:szCs w:val="16"/>
        </w:rPr>
      </w:pPr>
    </w:p>
    <w:p w:rsidR="00527F5D" w:rsidRPr="00527F5D" w:rsidRDefault="00527F5D" w:rsidP="00527F5D">
      <w:pPr>
        <w:spacing w:after="0"/>
        <w:rPr>
          <w:sz w:val="16"/>
          <w:szCs w:val="16"/>
        </w:rPr>
      </w:pPr>
      <w:r w:rsidRPr="00527F5D">
        <w:rPr>
          <w:sz w:val="16"/>
          <w:szCs w:val="16"/>
        </w:rPr>
        <w:t xml:space="preserve">*  Informacja o spełnieniu wskaźnika spłaty zobowiązań określonego w art. 243 ustawy po uwzględnieniu zobowiązań związku współtworzonego przez jednostkę samorządu terytorialnego, oraz po uwzględnieniu ustawowych wyłączeń zostanie automatycznie wygenerowana przez aplikację wskazaną przez Ministra Finansów, o której mowa w § 4 ust. 1 rozporządzenia Ministra Finansów z dnia 10 stycznia 2013 r.  Automatyczne wyliczenia danych na podstawie wartości historycznych i prognozowanych przez jednostkę samorządu terytorialnego dotyczą w szczególności także poz. 9.6.-9.6.1 i pozycji z sekcji nr 16. </w:t>
      </w:r>
    </w:p>
    <w:p w:rsidR="00527F5D" w:rsidRPr="00527F5D" w:rsidRDefault="00527F5D" w:rsidP="00527F5D">
      <w:pPr>
        <w:spacing w:after="0"/>
        <w:rPr>
          <w:sz w:val="16"/>
          <w:szCs w:val="16"/>
        </w:rPr>
      </w:pPr>
      <w:r w:rsidRPr="00527F5D">
        <w:rPr>
          <w:sz w:val="16"/>
          <w:szCs w:val="16"/>
        </w:rPr>
        <w:t>** Należy wskazać jedną z następujących podstaw prawnych: art. 240a ust. 4 / art. 240a ust. 8 / art. 240b ustawy  określającą procedurę jaką objęta jest jednostka samorządu terytorialnego.</w:t>
      </w:r>
    </w:p>
    <w:p w:rsidR="00256972" w:rsidRPr="00527F5D" w:rsidRDefault="00527F5D" w:rsidP="00527F5D">
      <w:pPr>
        <w:spacing w:after="0"/>
        <w:rPr>
          <w:sz w:val="16"/>
          <w:szCs w:val="16"/>
        </w:rPr>
      </w:pPr>
      <w:r w:rsidRPr="00527F5D">
        <w:rPr>
          <w:sz w:val="16"/>
          <w:szCs w:val="16"/>
        </w:rPr>
        <w:t xml:space="preserve">x - pozycje oznaczone symbolem „x” sporządza się na okres, na który zaciągnięto oraz planuje się zaciągnąć zobowiązania dłużne (prognoza kwoty długu). 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W przypadku, gdy kwoty wydatków wynikające z limitów wydatków na przedsięwzięcia wykraczają poza okres prognozy kwoty długu to pozycje oznaczone symbolem „x” sporządza się do ostatniego roku, na który ustalono limit wydatków na realizację przedsięwzięć wieloletnich.  </w:t>
      </w:r>
    </w:p>
    <w:p w:rsidR="00527F5D" w:rsidRPr="00527F5D" w:rsidRDefault="00527F5D" w:rsidP="00527F5D">
      <w:pPr>
        <w:spacing w:after="0"/>
        <w:rPr>
          <w:sz w:val="16"/>
          <w:szCs w:val="16"/>
        </w:rPr>
      </w:pPr>
      <w:r w:rsidRPr="00527F5D">
        <w:rPr>
          <w:sz w:val="16"/>
          <w:szCs w:val="16"/>
        </w:rPr>
        <w:t xml:space="preserve">16) Pozycje sekcji 15 są wykazywane wyłącznie przez jednostki samorządu terytorialnego emitujące obligacje przychodowe.  </w:t>
      </w:r>
    </w:p>
    <w:p w:rsidR="00527F5D" w:rsidRPr="00527F5D" w:rsidRDefault="00527F5D" w:rsidP="00527F5D">
      <w:pPr>
        <w:spacing w:after="0"/>
        <w:rPr>
          <w:sz w:val="16"/>
          <w:szCs w:val="16"/>
        </w:rPr>
      </w:pPr>
      <w:r w:rsidRPr="00527F5D">
        <w:rPr>
          <w:sz w:val="16"/>
          <w:szCs w:val="16"/>
        </w:rPr>
        <w:t>17) Pozycje sekcji 16 wykazują wyłącznie jednostki objęte procedurą wynikającą z art. 240a lub art. 240b ustawy</w:t>
      </w:r>
    </w:p>
    <w:p w:rsidR="00407BC7" w:rsidRDefault="00407BC7" w:rsidP="00407B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pl-PL"/>
        </w:rPr>
      </w:pPr>
      <w:r w:rsidRPr="0010142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pl-PL"/>
        </w:rPr>
        <w:lastRenderedPageBreak/>
        <w:t>Wykaz przedsięwzięć do WPF</w:t>
      </w:r>
    </w:p>
    <w:p w:rsidR="00407BC7" w:rsidRDefault="001F0D29" w:rsidP="00D16558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pl-PL"/>
        </w:rPr>
      </w:pP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Załącznik Nr 2 do </w:t>
      </w:r>
      <w:r w:rsidR="0009361F"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uchwały 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Nr </w:t>
      </w:r>
      <w:r w:rsidR="00C46C96">
        <w:rPr>
          <w:rFonts w:ascii="Arial Narrow" w:hAnsi="Arial Narrow"/>
          <w:b/>
          <w:sz w:val="24"/>
          <w:szCs w:val="24"/>
        </w:rPr>
        <w:t>X</w:t>
      </w:r>
      <w:r w:rsidR="00345152">
        <w:rPr>
          <w:rFonts w:ascii="Arial Narrow" w:hAnsi="Arial Narrow"/>
          <w:b/>
          <w:sz w:val="24"/>
          <w:szCs w:val="24"/>
        </w:rPr>
        <w:t>V</w:t>
      </w:r>
      <w:r w:rsidR="00B77097">
        <w:rPr>
          <w:rFonts w:ascii="Arial Narrow" w:hAnsi="Arial Narrow"/>
          <w:b/>
          <w:sz w:val="24"/>
          <w:szCs w:val="24"/>
        </w:rPr>
        <w:t>I</w:t>
      </w:r>
      <w:r w:rsidR="00D8127B">
        <w:rPr>
          <w:rFonts w:ascii="Arial Narrow" w:hAnsi="Arial Narrow"/>
          <w:b/>
          <w:sz w:val="24"/>
          <w:szCs w:val="24"/>
        </w:rPr>
        <w:t>.</w:t>
      </w:r>
      <w:r w:rsidR="000B30C6">
        <w:rPr>
          <w:rFonts w:ascii="Arial Narrow" w:hAnsi="Arial Narrow"/>
          <w:b/>
          <w:sz w:val="24"/>
          <w:szCs w:val="24"/>
        </w:rPr>
        <w:t>170</w:t>
      </w:r>
      <w:r w:rsidR="00550B94" w:rsidRPr="00550B94">
        <w:rPr>
          <w:rFonts w:ascii="Arial Narrow" w:hAnsi="Arial Narrow"/>
          <w:b/>
          <w:sz w:val="24"/>
          <w:szCs w:val="24"/>
        </w:rPr>
        <w:t>.201</w:t>
      </w:r>
      <w:r w:rsidR="00B77097">
        <w:rPr>
          <w:rFonts w:ascii="Arial Narrow" w:hAnsi="Arial Narrow"/>
          <w:b/>
          <w:sz w:val="24"/>
          <w:szCs w:val="24"/>
        </w:rPr>
        <w:t>6</w:t>
      </w:r>
      <w:r w:rsidR="00550B94" w:rsidRPr="00550B94">
        <w:rPr>
          <w:rFonts w:ascii="Arial Narrow" w:hAnsi="Arial Narrow"/>
          <w:b/>
          <w:sz w:val="24"/>
          <w:szCs w:val="24"/>
        </w:rPr>
        <w:t xml:space="preserve"> </w:t>
      </w:r>
      <w:r w:rsidR="0009361F"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Rady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Gminy Złotów z dnia </w:t>
      </w:r>
      <w:r w:rsidR="0034515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2</w:t>
      </w:r>
      <w:r w:rsidR="00B7709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3</w:t>
      </w:r>
      <w:r w:rsidR="0034515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B7709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marca</w:t>
      </w:r>
      <w:r w:rsidR="0034515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2</w:t>
      </w:r>
      <w:r w:rsidR="006564C8"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01</w:t>
      </w:r>
      <w:r w:rsidR="00B7709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6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r. w sprawie </w:t>
      </w:r>
      <w:r w:rsidR="002575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wprowadzenia zmian do uchwały w sprawie uchwalenia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W</w:t>
      </w:r>
      <w:r w:rsidR="002575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ieloletniej Prognozy Finansowej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Gminy Złotów na lata 201</w:t>
      </w:r>
      <w:r w:rsidR="00B7709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6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 -  20</w:t>
      </w:r>
      <w:r w:rsidR="00B7709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29</w:t>
      </w:r>
      <w:r w:rsidRPr="00550B9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</w:t>
      </w:r>
      <w:r w:rsidR="00550B94"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pl-PL"/>
        </w:rPr>
        <w:t xml:space="preserve">                                      </w:t>
      </w:r>
      <w:r w:rsidRPr="00550B94"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pl-PL"/>
        </w:rPr>
        <w:t xml:space="preserve">  </w:t>
      </w:r>
      <w:r w:rsidR="00833E8C"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pl-PL"/>
        </w:rPr>
        <w:t xml:space="preserve"> </w:t>
      </w:r>
      <w:r w:rsidRPr="00550B94"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pl-PL"/>
        </w:rPr>
        <w:t xml:space="preserve">  </w:t>
      </w:r>
      <w:r w:rsidR="00407BC7" w:rsidRPr="00407BC7">
        <w:rPr>
          <w:rFonts w:ascii="Arial" w:eastAsia="Times New Roman" w:hAnsi="Arial" w:cs="Arial"/>
          <w:b/>
          <w:bCs/>
          <w:i/>
          <w:color w:val="000000"/>
          <w:sz w:val="16"/>
          <w:szCs w:val="16"/>
          <w:lang w:eastAsia="pl-PL"/>
        </w:rPr>
        <w:t>kwoty w złotych</w:t>
      </w:r>
    </w:p>
    <w:tbl>
      <w:tblPr>
        <w:tblW w:w="14043" w:type="dxa"/>
        <w:jc w:val="center"/>
        <w:tblCellMar>
          <w:left w:w="70" w:type="dxa"/>
          <w:right w:w="70" w:type="dxa"/>
        </w:tblCellMar>
        <w:tblLook w:val="04A0"/>
      </w:tblPr>
      <w:tblGrid>
        <w:gridCol w:w="755"/>
        <w:gridCol w:w="3533"/>
        <w:gridCol w:w="1481"/>
        <w:gridCol w:w="560"/>
        <w:gridCol w:w="623"/>
        <w:gridCol w:w="1257"/>
        <w:gridCol w:w="1253"/>
        <w:gridCol w:w="1134"/>
        <w:gridCol w:w="1134"/>
        <w:gridCol w:w="1053"/>
        <w:gridCol w:w="1260"/>
      </w:tblGrid>
      <w:tr w:rsidR="00D93EBE" w:rsidRPr="004D0EE6" w:rsidTr="00AE05A4">
        <w:trPr>
          <w:trHeight w:val="355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D93EBE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4D0EE6"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i cel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AE05A4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05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Jednostka odpowiedzialna lub koordynująca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Okres realizacji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nakłady finansowe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2018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2019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Limit zobowiązań</w:t>
            </w:r>
          </w:p>
        </w:tc>
      </w:tr>
      <w:tr w:rsidR="00D93EBE" w:rsidRPr="004D0EE6" w:rsidTr="00AE05A4">
        <w:trPr>
          <w:trHeight w:val="249"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D0EE6" w:rsidRPr="004D0EE6" w:rsidTr="00AE05A4">
        <w:trPr>
          <w:trHeight w:val="283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Wydatki na przedsięwzięcia-ogółem (1.1+1.2+1.3)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10 170 337,00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4 906 624,00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1 752 000,00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5 052 575,00</w:t>
            </w:r>
          </w:p>
        </w:tc>
      </w:tr>
      <w:tr w:rsidR="004D0EE6" w:rsidRPr="004D0EE6" w:rsidTr="00AE05A4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1.a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904 744,00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559 113,00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4D0EE6" w:rsidRPr="004D0EE6" w:rsidTr="00AE05A4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1.b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9 265 593,00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4 347 511,00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5 027 575,00</w:t>
            </w:r>
          </w:p>
        </w:tc>
      </w:tr>
      <w:tr w:rsidR="004D0EE6" w:rsidRPr="004D0EE6" w:rsidTr="00AE05A4">
        <w:trPr>
          <w:trHeight w:val="5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1.1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Dz.U.Nr</w:t>
            </w:r>
            <w:proofErr w:type="spellEnd"/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157, poz.1240,z </w:t>
            </w:r>
            <w:proofErr w:type="spellStart"/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późn.zm</w:t>
            </w:r>
            <w:proofErr w:type="spellEnd"/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.), z tego: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1.1.1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1.1.2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5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1.2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1.2.1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2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1.2.2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5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1.3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10 170 337,00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4 906 624,00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1 752 000,00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5 052 575,00</w:t>
            </w:r>
          </w:p>
        </w:tc>
      </w:tr>
      <w:tr w:rsidR="004D0EE6" w:rsidRPr="004D0EE6" w:rsidTr="00AE05A4">
        <w:trPr>
          <w:trHeight w:val="34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1.3.1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904 744,00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559 113,00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1.3.1.1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Sporządzenie MPZP dla rozwoju zabudowy na terenie Gminy Złotów - umożliwienie rozwoju zabudowy na terenie Gminy Złotów ograniczonej obowiązującym miejscowym planem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54 120,00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54 120,00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1.3.1.2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1.3.1.3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Sporządzenie MPZP Gminy Złotów w obrębie miejscowościach: Blękwit, Klukowo, Pieczynek - Umożliwienie rozwoju istniejącej farmy wiatrowej o trzy siłownie oraz stworzenie obszaru dla rozwoju strefy przemysłowo-usługowej w okolicy miejscowościach: Blękwit, Klukowo, Pieczynek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1.3.1.4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Termomodernizacja budynku Zespołu Szkół nr 2 w Świętej</w:t>
            </w:r>
            <w:r w:rsidR="00D93EBE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-</w:t>
            </w:r>
            <w:r w:rsidR="00D93EBE" w:rsidRPr="00D93EBE">
              <w:rPr>
                <w:rFonts w:ascii="Arial" w:hAnsi="Arial" w:cs="Arial"/>
                <w:i/>
                <w:sz w:val="17"/>
                <w:szCs w:val="17"/>
                <w:shd w:val="clear" w:color="auto" w:fill="FFFFFF"/>
              </w:rPr>
              <w:t xml:space="preserve"> zmniejszenie zapotrzebowania na ciepło w stosunku do stanu istniejącego, poprawa stanu środowiska naturalnego poprzez zmniejszenie zużycia paliw oraz wykorzystanie odnawialnych źródeł energii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1.3.1.5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Ubezpieczenie mienia i odpowiedzialności cywilnej w Gminie Zlotów - Ubezpieczenie mienia i odpowiedzialności cywilnej w Gminie Zlotów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147 303,00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1.3.1.6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Zorganizowany dowóz uczniów do szkół w roku szkolnym 2015/2016 - Zapewnienie realizacji zadania własnego gminy polegającego na dowożeniu uczniów do szkół, zapewnienie bezpieczeństwa uczniom w czasie dowozu.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628 321,00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376 993,00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D0EE6" w:rsidRPr="004D0EE6" w:rsidTr="00AE05A4">
        <w:trPr>
          <w:trHeight w:val="381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1.3.2</w:t>
            </w:r>
          </w:p>
        </w:tc>
        <w:tc>
          <w:tcPr>
            <w:tcW w:w="619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9 265 593,00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4 347 511,00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5 027 575,00</w:t>
            </w:r>
          </w:p>
        </w:tc>
      </w:tr>
      <w:tr w:rsidR="00D93EBE" w:rsidRPr="004D0EE6" w:rsidTr="00AE05A4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chodnika przy gminnej drodze w m.</w:t>
            </w:r>
            <w:r w:rsidR="00636142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 </w:t>
            </w:r>
            <w:bookmarkStart w:id="0" w:name="_GoBack"/>
            <w:bookmarkEnd w:id="0"/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Radawnica - Poprawa warunków komunikacyjnych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34 444,00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15 278,00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7 527,00</w:t>
            </w:r>
          </w:p>
        </w:tc>
      </w:tr>
      <w:tr w:rsidR="00D93EBE" w:rsidRPr="004D0EE6" w:rsidTr="00AE05A4">
        <w:trPr>
          <w:trHeight w:val="7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1.3.2.2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drogi gminnej Stawnica - Stare Dzierzążno - poprawa infrastruktury drogowej w gminie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1 811 917,00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1 762 974,00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1 762 974,00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1.3.2.3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kanalizacji sanitarnej grawitacyjnej w m. Bługowo wraz z przepompownią ścieków i rurociągiem tłocznym oraz budową przepompowni ścieków i rurociągu tłocznego odprowadzającego ścieki z m. Buntowo Gaj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368 500,00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351 400,00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340 000,00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1.3.2.4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obiektu środowiskowo-sportowego przy Zespole Szkół nr 1 w Radawnicy  - umożliwienie dzieciom i młodzieży rozwoju umiejętności i z</w:t>
            </w:r>
            <w:r w:rsidR="00636142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a</w:t>
            </w: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interesowań sportowych oraz zapewnienie warunków do spędzania wolnego czasu, umożliwienie mieszkańcom wsi dostępu do infrastruktury porównywalnej do funkcjonującej w miastach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3 800 000,00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1 289 000,00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48 945,00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1.3.2.5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sali wiejskiej w Stawnicy - Polepszenie wizerunku miejscowości, podniesienie poziomu życia lokalnej społeczności, rozwoju społeczno-kulturowego oraz pobudzenia aktywności sportowo-rekreacyjnej.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1.3.2.6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sieci kanalizacji sanitarnej w Nowym Dworze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1 850 000,00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1 150 000,00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1 850 000,00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1.3.2.7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Budowa ścieżki pieszo - rowerowej na trasie Nowiny - Złotów - poprawa bezpieczeństwa pieszych i rowerzystów poruszających sie przy drodze wojewódzkiej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698 024,00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216 574,00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466 574,00</w:t>
            </w:r>
          </w:p>
        </w:tc>
      </w:tr>
      <w:tr w:rsidR="00D93EBE" w:rsidRPr="004D0EE6" w:rsidTr="00AE05A4">
        <w:trPr>
          <w:trHeight w:val="78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1.3.2.8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1.3.2.9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Budowa wiaty biesiadnej w m. Bielawa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3 196,00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D93EBE" w:rsidRDefault="004D0EE6" w:rsidP="00D93E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l-PL"/>
              </w:rPr>
            </w:pPr>
            <w:r w:rsidRPr="00D93EBE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l-PL"/>
              </w:rPr>
              <w:t>Termomodernizacja budynku Zespołu Szkół nr 2 w Świętej</w:t>
            </w:r>
            <w:r w:rsidR="00D93EBE" w:rsidRPr="00D93EBE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l-PL"/>
              </w:rPr>
              <w:t>-</w:t>
            </w:r>
            <w:r w:rsidR="00D93EBE" w:rsidRPr="00D93EBE">
              <w:rPr>
                <w:rFonts w:ascii="Arial" w:hAnsi="Arial" w:cs="Arial"/>
                <w:i/>
                <w:sz w:val="17"/>
                <w:szCs w:val="17"/>
                <w:shd w:val="clear" w:color="auto" w:fill="FFFFFF"/>
              </w:rPr>
              <w:t xml:space="preserve"> zmniejszenie zapotrzebowania na ciepło w stosunku do stanu istniejącego, poprawa stanu środowiska naturalnego poprzez zmniejszenie zużycia paliw oraz wykorzystanie odnawialnych źródeł energii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426 000,00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76 000,00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1.3.2.11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Turystyczna przystań w Gminie Złotów - zagospodarowanie terenu nad j. Zaleskim - Stworzenie miejsca umożliwiającego integrację mieszkańców, poprawa warunków życia mieszkańców Gminy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60 386,00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29 524,00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29 524,00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1.3.2.12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Zagospodarowanie parku i boiska sportowego w m. Górzna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26 023,00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18 791,00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18 791,00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1.3.2.13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55 533,00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lastRenderedPageBreak/>
              <w:t>1.3.2.14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Zagospodarowanie terenu działki nr 41/1 w Kaczochach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5 763,00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1 169,00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1 169,00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1.3.2.15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49 906,00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32 501,00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32 501,00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1.3.2.16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Zagospodarowanie terenu rekreacyjnego w Pieczynku -doposażenie placu zabaw oraz siłowni zewnętrznej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30 523,00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22 800,00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22 800,00</w:t>
            </w:r>
          </w:p>
        </w:tc>
      </w:tr>
      <w:tr w:rsidR="00D93EBE" w:rsidRPr="004D0EE6" w:rsidTr="00AE05A4">
        <w:trPr>
          <w:trHeight w:val="76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1.3.2.17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Zagospodarowanie terenu wokół sali wiejskiej w m. Franciszkowo - Stworzenie miejsca umożliwiającego integrację mieszkańców wsi, poprawa warunków życia mieszkańców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Urząd Gminy Złotów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36 074,00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29 574,00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0EE6" w:rsidRPr="004D0EE6" w:rsidRDefault="004D0EE6" w:rsidP="004D0E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4D0EE6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29 574,00</w:t>
            </w:r>
          </w:p>
        </w:tc>
      </w:tr>
    </w:tbl>
    <w:p w:rsidR="005475C9" w:rsidRDefault="005475C9" w:rsidP="00256972">
      <w:pPr>
        <w:sectPr w:rsidR="005475C9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 do uchwały Nr X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8827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4E3F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88274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743">
        <w:rPr>
          <w:rFonts w:ascii="Times New Roman" w:hAnsi="Times New Roman" w:cs="Times New Roman"/>
          <w:b/>
          <w:bCs/>
          <w:sz w:val="24"/>
          <w:szCs w:val="24"/>
        </w:rPr>
        <w:t>Rady Gminy Złotów z dnia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2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marca 2016</w:t>
      </w:r>
      <w:r w:rsidRPr="0088274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743">
        <w:rPr>
          <w:rFonts w:ascii="Times New Roman" w:hAnsi="Times New Roman" w:cs="Times New Roman"/>
          <w:b/>
          <w:bCs/>
          <w:sz w:val="24"/>
          <w:szCs w:val="24"/>
        </w:rPr>
        <w:t>w sprawie wprowadzenia zmian do uchwały w sprawie uchwalenia Wieloletniej Prognozy Finansowej Gminy Złotów na lata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2743">
        <w:rPr>
          <w:rFonts w:ascii="Times New Roman" w:hAnsi="Times New Roman" w:cs="Times New Roman"/>
          <w:b/>
          <w:bCs/>
          <w:sz w:val="24"/>
          <w:szCs w:val="24"/>
        </w:rPr>
        <w:t xml:space="preserve"> – 2029.</w:t>
      </w: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743">
        <w:rPr>
          <w:rFonts w:ascii="Times New Roman" w:hAnsi="Times New Roman" w:cs="Times New Roman"/>
          <w:b/>
          <w:bCs/>
          <w:sz w:val="24"/>
          <w:szCs w:val="24"/>
        </w:rPr>
        <w:t>Załącznik Nr 1 – Wieloletnia Prognoza Finansowa na lata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2743">
        <w:rPr>
          <w:rFonts w:ascii="Times New Roman" w:hAnsi="Times New Roman" w:cs="Times New Roman"/>
          <w:b/>
          <w:bCs/>
          <w:sz w:val="24"/>
          <w:szCs w:val="24"/>
        </w:rPr>
        <w:t>-2029.</w:t>
      </w: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8B">
        <w:rPr>
          <w:rFonts w:ascii="Times New Roman" w:hAnsi="Times New Roman" w:cs="Times New Roman"/>
          <w:sz w:val="24"/>
          <w:szCs w:val="24"/>
        </w:rPr>
        <w:t>Dla celów zachowania zgodności pomiędzy uchwałą budżetową na rok 2016, a Wieloletnią Prognozą Finansową w zakresie roku 2016 w</w:t>
      </w:r>
      <w:r w:rsidRPr="00882743">
        <w:rPr>
          <w:rFonts w:ascii="Times New Roman" w:hAnsi="Times New Roman" w:cs="Times New Roman"/>
          <w:sz w:val="24"/>
          <w:szCs w:val="24"/>
        </w:rPr>
        <w:t xml:space="preserve"> odpowiednich pozycjach Wieloletniej Prognozy Finansowej wprowadzono zmiany wynikające ze zmian wprowadzonych do </w:t>
      </w:r>
      <w:r w:rsidRPr="0021598B">
        <w:rPr>
          <w:rFonts w:ascii="Times New Roman" w:hAnsi="Times New Roman" w:cs="Times New Roman"/>
          <w:sz w:val="24"/>
          <w:szCs w:val="24"/>
        </w:rPr>
        <w:t>uchwały budżetowej uchwał</w:t>
      </w:r>
      <w:r w:rsidR="002E4E3F">
        <w:rPr>
          <w:rFonts w:ascii="Times New Roman" w:hAnsi="Times New Roman" w:cs="Times New Roman"/>
          <w:sz w:val="24"/>
          <w:szCs w:val="24"/>
        </w:rPr>
        <w:t>ami</w:t>
      </w:r>
      <w:r w:rsidRPr="0021598B">
        <w:rPr>
          <w:rFonts w:ascii="Times New Roman" w:hAnsi="Times New Roman" w:cs="Times New Roman"/>
          <w:sz w:val="24"/>
          <w:szCs w:val="24"/>
        </w:rPr>
        <w:t xml:space="preserve"> </w:t>
      </w:r>
      <w:r w:rsidR="002E4E3F" w:rsidRPr="00882743">
        <w:rPr>
          <w:rFonts w:ascii="Times New Roman" w:hAnsi="Times New Roman" w:cs="Times New Roman"/>
          <w:sz w:val="24"/>
          <w:szCs w:val="24"/>
        </w:rPr>
        <w:t xml:space="preserve">Rady Gminy Złotów </w:t>
      </w:r>
      <w:r w:rsidRPr="0021598B">
        <w:rPr>
          <w:rFonts w:ascii="Times New Roman" w:hAnsi="Times New Roman" w:cs="Times New Roman"/>
          <w:sz w:val="24"/>
          <w:szCs w:val="24"/>
        </w:rPr>
        <w:t>Nr</w:t>
      </w:r>
      <w:r w:rsidR="002E4E3F">
        <w:rPr>
          <w:rFonts w:ascii="Times New Roman" w:hAnsi="Times New Roman" w:cs="Times New Roman"/>
          <w:sz w:val="24"/>
          <w:szCs w:val="24"/>
        </w:rPr>
        <w:t>:</w:t>
      </w:r>
      <w:r w:rsidRPr="0021598B">
        <w:rPr>
          <w:rFonts w:ascii="Times New Roman" w:hAnsi="Times New Roman" w:cs="Times New Roman"/>
          <w:sz w:val="24"/>
          <w:szCs w:val="24"/>
        </w:rPr>
        <w:t xml:space="preserve"> X</w:t>
      </w:r>
      <w:r w:rsidRPr="00882743">
        <w:rPr>
          <w:rFonts w:ascii="Times New Roman" w:hAnsi="Times New Roman" w:cs="Times New Roman"/>
          <w:sz w:val="24"/>
          <w:szCs w:val="24"/>
        </w:rPr>
        <w:t>V.</w:t>
      </w:r>
      <w:r w:rsidRPr="0021598B">
        <w:rPr>
          <w:rFonts w:ascii="Times New Roman" w:hAnsi="Times New Roman" w:cs="Times New Roman"/>
          <w:sz w:val="24"/>
          <w:szCs w:val="24"/>
        </w:rPr>
        <w:t>157</w:t>
      </w:r>
      <w:r w:rsidRPr="00882743">
        <w:rPr>
          <w:rFonts w:ascii="Times New Roman" w:hAnsi="Times New Roman" w:cs="Times New Roman"/>
          <w:sz w:val="24"/>
          <w:szCs w:val="24"/>
        </w:rPr>
        <w:t>.201</w:t>
      </w:r>
      <w:r w:rsidRPr="0021598B">
        <w:rPr>
          <w:rFonts w:ascii="Times New Roman" w:hAnsi="Times New Roman" w:cs="Times New Roman"/>
          <w:sz w:val="24"/>
          <w:szCs w:val="24"/>
        </w:rPr>
        <w:t>6</w:t>
      </w:r>
      <w:r w:rsidRPr="00882743">
        <w:rPr>
          <w:rFonts w:ascii="Times New Roman" w:hAnsi="Times New Roman" w:cs="Times New Roman"/>
          <w:sz w:val="24"/>
          <w:szCs w:val="24"/>
        </w:rPr>
        <w:t xml:space="preserve"> z dnia </w:t>
      </w:r>
      <w:r w:rsidRPr="0021598B">
        <w:rPr>
          <w:rFonts w:ascii="Times New Roman" w:hAnsi="Times New Roman" w:cs="Times New Roman"/>
          <w:sz w:val="24"/>
          <w:szCs w:val="24"/>
        </w:rPr>
        <w:t>25.02.2016</w:t>
      </w:r>
      <w:r w:rsidRPr="00882743">
        <w:rPr>
          <w:rFonts w:ascii="Times New Roman" w:hAnsi="Times New Roman" w:cs="Times New Roman"/>
          <w:sz w:val="24"/>
          <w:szCs w:val="24"/>
        </w:rPr>
        <w:t xml:space="preserve"> r.</w:t>
      </w:r>
      <w:r w:rsidRPr="0021598B">
        <w:rPr>
          <w:rFonts w:ascii="Times New Roman" w:hAnsi="Times New Roman" w:cs="Times New Roman"/>
          <w:sz w:val="24"/>
          <w:szCs w:val="24"/>
        </w:rPr>
        <w:t xml:space="preserve"> </w:t>
      </w:r>
      <w:r w:rsidR="00F715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4E3F">
        <w:rPr>
          <w:rFonts w:ascii="Times New Roman" w:hAnsi="Times New Roman" w:cs="Times New Roman"/>
          <w:sz w:val="24"/>
          <w:szCs w:val="24"/>
        </w:rPr>
        <w:t xml:space="preserve">i XVI.171.2016 z dnia 23.03.2016 r. </w:t>
      </w:r>
      <w:r w:rsidRPr="0021598B">
        <w:rPr>
          <w:rFonts w:ascii="Times New Roman" w:hAnsi="Times New Roman" w:cs="Times New Roman"/>
          <w:sz w:val="24"/>
          <w:szCs w:val="24"/>
        </w:rPr>
        <w:t xml:space="preserve">oraz zarządzeniami Wójta Gminy Złotów: Nr 109.2016 </w:t>
      </w:r>
      <w:r w:rsidR="00F71550">
        <w:rPr>
          <w:rFonts w:ascii="Times New Roman" w:hAnsi="Times New Roman" w:cs="Times New Roman"/>
          <w:sz w:val="24"/>
          <w:szCs w:val="24"/>
        </w:rPr>
        <w:t xml:space="preserve">      </w:t>
      </w:r>
      <w:r w:rsidRPr="0021598B">
        <w:rPr>
          <w:rFonts w:ascii="Times New Roman" w:hAnsi="Times New Roman" w:cs="Times New Roman"/>
          <w:sz w:val="24"/>
          <w:szCs w:val="24"/>
        </w:rPr>
        <w:t>z dnia 28.01.2016 r. i Nr 119.2016 z dnia 14.03.2016 r.</w:t>
      </w: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3">
        <w:rPr>
          <w:rFonts w:ascii="Times New Roman" w:hAnsi="Times New Roman" w:cs="Times New Roman"/>
          <w:sz w:val="24"/>
          <w:szCs w:val="24"/>
        </w:rPr>
        <w:t xml:space="preserve">Różnica między dochodami bieżącymi a wydatkami bieżącymi (art. 242 ustawy), </w:t>
      </w:r>
      <w:r>
        <w:rPr>
          <w:rFonts w:ascii="Times New Roman" w:hAnsi="Times New Roman" w:cs="Times New Roman"/>
          <w:sz w:val="24"/>
          <w:szCs w:val="24"/>
        </w:rPr>
        <w:t>zmniejszyła</w:t>
      </w:r>
      <w:r w:rsidR="0068798A">
        <w:rPr>
          <w:rFonts w:ascii="Times New Roman" w:hAnsi="Times New Roman" w:cs="Times New Roman"/>
          <w:sz w:val="24"/>
          <w:szCs w:val="24"/>
        </w:rPr>
        <w:t xml:space="preserve"> się</w:t>
      </w:r>
      <w:r w:rsidRPr="0088274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4E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.894</w:t>
      </w:r>
      <w:r w:rsidRPr="00882743">
        <w:rPr>
          <w:rFonts w:ascii="Times New Roman" w:hAnsi="Times New Roman" w:cs="Times New Roman"/>
          <w:sz w:val="24"/>
          <w:szCs w:val="24"/>
        </w:rPr>
        <w:t xml:space="preserve"> zł, to jest do </w:t>
      </w:r>
      <w:r>
        <w:rPr>
          <w:rFonts w:ascii="Times New Roman" w:hAnsi="Times New Roman" w:cs="Times New Roman"/>
          <w:sz w:val="24"/>
          <w:szCs w:val="24"/>
        </w:rPr>
        <w:t>3.48</w:t>
      </w:r>
      <w:r w:rsidR="002E4E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.427</w:t>
      </w:r>
      <w:r w:rsidRPr="00882743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BE" w:rsidRPr="00882743" w:rsidRDefault="0068798A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D93EBE" w:rsidRPr="00882743">
        <w:rPr>
          <w:rFonts w:ascii="Times New Roman" w:hAnsi="Times New Roman" w:cs="Times New Roman"/>
          <w:sz w:val="24"/>
          <w:szCs w:val="24"/>
        </w:rPr>
        <w:t>wprowadzeniu zmian do WPF omówionych wyżej, wskaźnik łącznej kwoty spłaty zobowiązań,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EBE" w:rsidRPr="00882743">
        <w:rPr>
          <w:rFonts w:ascii="Times New Roman" w:hAnsi="Times New Roman" w:cs="Times New Roman"/>
          <w:sz w:val="24"/>
          <w:szCs w:val="24"/>
        </w:rPr>
        <w:t xml:space="preserve">o której mowa w art. 243 ust. 1 ustawy do dochodów ogółem, na dzień </w:t>
      </w:r>
      <w:r w:rsidR="00D93EBE">
        <w:rPr>
          <w:rFonts w:ascii="Times New Roman" w:hAnsi="Times New Roman" w:cs="Times New Roman"/>
          <w:sz w:val="24"/>
          <w:szCs w:val="24"/>
        </w:rPr>
        <w:t>23.03.2016</w:t>
      </w:r>
      <w:r w:rsidR="00D93EBE" w:rsidRPr="00882743">
        <w:rPr>
          <w:rFonts w:ascii="Times New Roman" w:hAnsi="Times New Roman" w:cs="Times New Roman"/>
          <w:sz w:val="24"/>
          <w:szCs w:val="24"/>
        </w:rPr>
        <w:t xml:space="preserve"> r. z</w:t>
      </w:r>
      <w:r w:rsidR="002E4E3F">
        <w:rPr>
          <w:rFonts w:ascii="Times New Roman" w:hAnsi="Times New Roman" w:cs="Times New Roman"/>
          <w:sz w:val="24"/>
          <w:szCs w:val="24"/>
        </w:rPr>
        <w:t>mniejszył</w:t>
      </w:r>
      <w:r w:rsidR="00D93EBE" w:rsidRPr="00882743">
        <w:rPr>
          <w:rFonts w:ascii="Times New Roman" w:hAnsi="Times New Roman" w:cs="Times New Roman"/>
          <w:sz w:val="24"/>
          <w:szCs w:val="24"/>
        </w:rPr>
        <w:t xml:space="preserve"> się o 0,0</w:t>
      </w:r>
      <w:r w:rsidR="002E4E3F">
        <w:rPr>
          <w:rFonts w:ascii="Times New Roman" w:hAnsi="Times New Roman" w:cs="Times New Roman"/>
          <w:sz w:val="24"/>
          <w:szCs w:val="24"/>
        </w:rPr>
        <w:t xml:space="preserve">7 </w:t>
      </w:r>
      <w:r w:rsidR="00D93EBE" w:rsidRPr="00882743">
        <w:rPr>
          <w:rFonts w:ascii="Times New Roman" w:hAnsi="Times New Roman" w:cs="Times New Roman"/>
          <w:sz w:val="24"/>
          <w:szCs w:val="24"/>
        </w:rPr>
        <w:t>% i wynosi 6,</w:t>
      </w:r>
      <w:r w:rsidR="00D93EBE">
        <w:rPr>
          <w:rFonts w:ascii="Times New Roman" w:hAnsi="Times New Roman" w:cs="Times New Roman"/>
          <w:sz w:val="24"/>
          <w:szCs w:val="24"/>
        </w:rPr>
        <w:t>4</w:t>
      </w:r>
      <w:r w:rsidR="002E4E3F">
        <w:rPr>
          <w:rFonts w:ascii="Times New Roman" w:hAnsi="Times New Roman" w:cs="Times New Roman"/>
          <w:sz w:val="24"/>
          <w:szCs w:val="24"/>
        </w:rPr>
        <w:t>8</w:t>
      </w:r>
      <w:r w:rsidR="00D93EBE" w:rsidRPr="0088274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27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3">
        <w:rPr>
          <w:rFonts w:ascii="Times New Roman" w:hAnsi="Times New Roman" w:cs="Times New Roman"/>
          <w:sz w:val="24"/>
          <w:szCs w:val="24"/>
        </w:rPr>
        <w:t>Wskaźnik dopuszczalny spłaty zobowiązań na rok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2743">
        <w:rPr>
          <w:rFonts w:ascii="Times New Roman" w:hAnsi="Times New Roman" w:cs="Times New Roman"/>
          <w:sz w:val="24"/>
          <w:szCs w:val="24"/>
        </w:rPr>
        <w:t xml:space="preserve"> określony w art. 243 ustawy</w:t>
      </w:r>
      <w:r>
        <w:rPr>
          <w:rFonts w:ascii="Times New Roman" w:hAnsi="Times New Roman" w:cs="Times New Roman"/>
          <w:sz w:val="24"/>
          <w:szCs w:val="24"/>
        </w:rPr>
        <w:t>, obliczony w oparciu o wykonanie roku 2015</w:t>
      </w:r>
      <w:r w:rsidRPr="00882743">
        <w:rPr>
          <w:rFonts w:ascii="Times New Roman" w:hAnsi="Times New Roman" w:cs="Times New Roman"/>
          <w:sz w:val="24"/>
          <w:szCs w:val="24"/>
        </w:rPr>
        <w:t xml:space="preserve"> (średnia arytmetyczna z 3 poprzednich lat) wynosi </w:t>
      </w:r>
      <w:r>
        <w:rPr>
          <w:rFonts w:ascii="Times New Roman" w:hAnsi="Times New Roman" w:cs="Times New Roman"/>
          <w:sz w:val="24"/>
          <w:szCs w:val="24"/>
        </w:rPr>
        <w:t>13,28</w:t>
      </w:r>
      <w:r w:rsidRPr="0088274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93EBE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EF569F" w:rsidRDefault="00D93EBE" w:rsidP="00D9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9F">
        <w:rPr>
          <w:rFonts w:ascii="Times New Roman" w:hAnsi="Times New Roman" w:cs="Times New Roman"/>
          <w:sz w:val="24"/>
          <w:szCs w:val="24"/>
        </w:rPr>
        <w:t>W oparciu o sporządzone przez Gminę sprawozdania budżetowe za 201</w:t>
      </w:r>
      <w:r>
        <w:rPr>
          <w:rFonts w:ascii="Times New Roman" w:hAnsi="Times New Roman" w:cs="Times New Roman"/>
          <w:sz w:val="24"/>
          <w:szCs w:val="24"/>
        </w:rPr>
        <w:t>5 rok (Rb-NDS                  o nadwyżce/deficycie, Rb-27S</w:t>
      </w:r>
      <w:r w:rsidRPr="00EF569F">
        <w:rPr>
          <w:rFonts w:ascii="Times New Roman" w:hAnsi="Times New Roman" w:cs="Times New Roman"/>
          <w:sz w:val="24"/>
          <w:szCs w:val="24"/>
        </w:rPr>
        <w:t xml:space="preserve"> z wykonania plan</w:t>
      </w:r>
      <w:r>
        <w:rPr>
          <w:rFonts w:ascii="Times New Roman" w:hAnsi="Times New Roman" w:cs="Times New Roman"/>
          <w:sz w:val="24"/>
          <w:szCs w:val="24"/>
        </w:rPr>
        <w:t>u dochodów budżetowych, Rb-28S</w:t>
      </w:r>
      <w:r w:rsidRPr="00EF569F">
        <w:rPr>
          <w:rFonts w:ascii="Times New Roman" w:hAnsi="Times New Roman" w:cs="Times New Roman"/>
          <w:sz w:val="24"/>
          <w:szCs w:val="24"/>
        </w:rPr>
        <w:t xml:space="preserve"> </w:t>
      </w:r>
      <w:r w:rsidR="006879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569F">
        <w:rPr>
          <w:rFonts w:ascii="Times New Roman" w:hAnsi="Times New Roman" w:cs="Times New Roman"/>
          <w:sz w:val="24"/>
          <w:szCs w:val="24"/>
        </w:rPr>
        <w:t xml:space="preserve">z wykonania planu wydatków budżetowych, Rb-Z – o stanie zobowiązań gminy według tytułów dłużnych), </w:t>
      </w:r>
      <w:r w:rsidRPr="00EF569F">
        <w:rPr>
          <w:rFonts w:ascii="Times New Roman" w:hAnsi="Times New Roman" w:cs="Times New Roman"/>
          <w:bCs/>
          <w:sz w:val="24"/>
          <w:szCs w:val="24"/>
        </w:rPr>
        <w:t>wprowadzono do Wieloletniej Prognozy Finansowej dane</w:t>
      </w:r>
      <w:r w:rsidRPr="00EF569F">
        <w:rPr>
          <w:rFonts w:ascii="Times New Roman" w:hAnsi="Times New Roman" w:cs="Times New Roman"/>
          <w:sz w:val="24"/>
          <w:szCs w:val="24"/>
        </w:rPr>
        <w:t xml:space="preserve"> </w:t>
      </w:r>
      <w:r w:rsidRPr="00EF569F">
        <w:rPr>
          <w:rFonts w:ascii="Times New Roman" w:hAnsi="Times New Roman" w:cs="Times New Roman"/>
          <w:bCs/>
          <w:sz w:val="24"/>
          <w:szCs w:val="24"/>
        </w:rPr>
        <w:t>dotyczące wykonania dochodów i wydatków budżetowych w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F569F">
        <w:rPr>
          <w:rFonts w:ascii="Times New Roman" w:hAnsi="Times New Roman" w:cs="Times New Roman"/>
          <w:bCs/>
          <w:sz w:val="24"/>
          <w:szCs w:val="24"/>
        </w:rPr>
        <w:t xml:space="preserve"> r., wyniku budżetu oraz kwoty długu gminy na dzień 31.12.201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F569F">
        <w:rPr>
          <w:rFonts w:ascii="Times New Roman" w:hAnsi="Times New Roman" w:cs="Times New Roman"/>
          <w:sz w:val="24"/>
          <w:szCs w:val="24"/>
        </w:rPr>
        <w:t xml:space="preserve"> r. a także pozostałe dane według szczegółowości </w:t>
      </w:r>
      <w:r>
        <w:rPr>
          <w:rFonts w:ascii="Times New Roman" w:hAnsi="Times New Roman" w:cs="Times New Roman"/>
          <w:sz w:val="24"/>
          <w:szCs w:val="24"/>
        </w:rPr>
        <w:t>WPF</w:t>
      </w:r>
      <w:r w:rsidRPr="00EF569F">
        <w:rPr>
          <w:rFonts w:ascii="Times New Roman" w:hAnsi="Times New Roman" w:cs="Times New Roman"/>
          <w:sz w:val="24"/>
          <w:szCs w:val="24"/>
        </w:rPr>
        <w:t>.</w:t>
      </w:r>
    </w:p>
    <w:p w:rsidR="00D93EBE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F615CA" w:rsidRDefault="00D93EBE" w:rsidP="00D9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CA">
        <w:rPr>
          <w:rFonts w:ascii="Times New Roman" w:hAnsi="Times New Roman" w:cs="Times New Roman"/>
          <w:sz w:val="24"/>
          <w:szCs w:val="24"/>
        </w:rPr>
        <w:t>Wynik budżetu za rok 2015 stanowiący nadwyżkę wyniósł 1.768.882,44 zł, kwota długu na dzień 31.12.2015 r. wynosiła 7.014.904,4</w:t>
      </w:r>
      <w:r w:rsidR="004E3666">
        <w:rPr>
          <w:rFonts w:ascii="Times New Roman" w:hAnsi="Times New Roman" w:cs="Times New Roman"/>
          <w:sz w:val="24"/>
          <w:szCs w:val="24"/>
        </w:rPr>
        <w:t>0</w:t>
      </w:r>
      <w:r w:rsidRPr="00F615CA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D93EBE" w:rsidRPr="00F615CA" w:rsidRDefault="00D93EBE" w:rsidP="00D9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CA">
        <w:rPr>
          <w:rFonts w:ascii="Times New Roman" w:hAnsi="Times New Roman" w:cs="Times New Roman"/>
          <w:sz w:val="24"/>
          <w:szCs w:val="24"/>
        </w:rPr>
        <w:t>Różnica między dochodami bieżącymi</w:t>
      </w:r>
      <w:r>
        <w:rPr>
          <w:rFonts w:ascii="Times New Roman" w:hAnsi="Times New Roman" w:cs="Times New Roman"/>
          <w:sz w:val="24"/>
          <w:szCs w:val="24"/>
        </w:rPr>
        <w:t>, a wydatkami bieżącymi</w:t>
      </w:r>
      <w:r w:rsidRPr="00F615CA">
        <w:rPr>
          <w:rFonts w:ascii="Times New Roman" w:hAnsi="Times New Roman" w:cs="Times New Roman"/>
          <w:sz w:val="24"/>
          <w:szCs w:val="24"/>
        </w:rPr>
        <w:t xml:space="preserve"> wyniosła 4.615.214,38 zł. Wykonany w roku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615CA">
        <w:rPr>
          <w:rFonts w:ascii="Times New Roman" w:hAnsi="Times New Roman" w:cs="Times New Roman"/>
          <w:sz w:val="24"/>
          <w:szCs w:val="24"/>
        </w:rPr>
        <w:t xml:space="preserve">wskaźnik dochodów bieżących powiększonych o dochody ze sprzedaży majątku oraz pomniejszonych o wydatki bieżące, do dochodów budżetu wyniósł 15,85 %, (planowany na koniec III kwartału roku 2015 wynosił – 13,28 %). </w:t>
      </w:r>
    </w:p>
    <w:p w:rsidR="00D93EBE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21598B" w:rsidRDefault="00D93EBE" w:rsidP="00D9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8B">
        <w:rPr>
          <w:rFonts w:ascii="Times New Roman" w:hAnsi="Times New Roman" w:cs="Times New Roman"/>
          <w:sz w:val="24"/>
          <w:szCs w:val="24"/>
        </w:rPr>
        <w:t xml:space="preserve">Wprowadzono rzeczywistą kwotę długu gminy na dzień 31.12.2015 r. oraz urealniono kwoty spłat rat kapitałowych, wynikające wyłącznie z tytułu zaciągniętych już zobowiązań. </w:t>
      </w: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3">
        <w:rPr>
          <w:rFonts w:ascii="Times New Roman" w:hAnsi="Times New Roman" w:cs="Times New Roman"/>
          <w:sz w:val="24"/>
          <w:szCs w:val="24"/>
        </w:rPr>
        <w:t>Zaktualizowano również pozostałe dane dotyczące, wynikające ze szczegółowości Wieloletniej Prognozy Finansowej.</w:t>
      </w:r>
    </w:p>
    <w:p w:rsidR="00D93EBE" w:rsidRPr="00882743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BE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BE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BE" w:rsidRDefault="00D93EBE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8A" w:rsidRPr="00882743" w:rsidRDefault="0068798A" w:rsidP="00D93EB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 – Wykaz Wieloletnich Przedsięwzięć Finansowych.</w:t>
      </w:r>
    </w:p>
    <w:p w:rsidR="00D93EBE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34403F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3F">
        <w:rPr>
          <w:rFonts w:ascii="Times New Roman" w:hAnsi="Times New Roman" w:cs="Times New Roman"/>
          <w:sz w:val="24"/>
          <w:szCs w:val="24"/>
        </w:rPr>
        <w:t xml:space="preserve">Wprowadzono przedsięwzięcie o nazwie: </w:t>
      </w:r>
      <w:r w:rsidRPr="0068798A">
        <w:rPr>
          <w:rFonts w:ascii="Times New Roman" w:hAnsi="Times New Roman" w:cs="Times New Roman"/>
          <w:bCs/>
          <w:sz w:val="24"/>
          <w:szCs w:val="24"/>
        </w:rPr>
        <w:t>„Termomodernizacja budynku Zespołu Szkół nr 2                    w Świętej”</w:t>
      </w:r>
      <w:r w:rsidRPr="00344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03F">
        <w:rPr>
          <w:rFonts w:ascii="Times New Roman" w:hAnsi="Times New Roman" w:cs="Times New Roman"/>
          <w:sz w:val="24"/>
          <w:szCs w:val="24"/>
        </w:rPr>
        <w:t>z kwotami</w:t>
      </w:r>
      <w:r w:rsidRPr="0012655D">
        <w:rPr>
          <w:rFonts w:ascii="Times New Roman" w:hAnsi="Times New Roman" w:cs="Times New Roman"/>
          <w:sz w:val="24"/>
          <w:szCs w:val="24"/>
        </w:rPr>
        <w:t xml:space="preserve"> (bieżące oraz majątkowe)</w:t>
      </w:r>
      <w:r w:rsidRPr="0034403F">
        <w:rPr>
          <w:rFonts w:ascii="Times New Roman" w:hAnsi="Times New Roman" w:cs="Times New Roman"/>
          <w:sz w:val="24"/>
          <w:szCs w:val="24"/>
        </w:rPr>
        <w:t>:</w:t>
      </w:r>
    </w:p>
    <w:p w:rsidR="00D93EBE" w:rsidRPr="0034403F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3F">
        <w:rPr>
          <w:rFonts w:ascii="Times New Roman" w:hAnsi="Times New Roman" w:cs="Times New Roman"/>
          <w:sz w:val="24"/>
          <w:szCs w:val="24"/>
        </w:rPr>
        <w:t xml:space="preserve">1) nakłady łączne: </w:t>
      </w:r>
      <w:r w:rsidRPr="0012655D">
        <w:rPr>
          <w:rFonts w:ascii="Times New Roman" w:hAnsi="Times New Roman" w:cs="Times New Roman"/>
          <w:sz w:val="24"/>
          <w:szCs w:val="24"/>
        </w:rPr>
        <w:t>451.000</w:t>
      </w:r>
      <w:r w:rsidRPr="0034403F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D93EBE" w:rsidRPr="0034403F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3F">
        <w:rPr>
          <w:rFonts w:ascii="Times New Roman" w:hAnsi="Times New Roman" w:cs="Times New Roman"/>
          <w:sz w:val="24"/>
          <w:szCs w:val="24"/>
        </w:rPr>
        <w:t>2) limit wydatków roku 201</w:t>
      </w:r>
      <w:r w:rsidRPr="0012655D">
        <w:rPr>
          <w:rFonts w:ascii="Times New Roman" w:hAnsi="Times New Roman" w:cs="Times New Roman"/>
          <w:sz w:val="24"/>
          <w:szCs w:val="24"/>
        </w:rPr>
        <w:t>6</w:t>
      </w:r>
      <w:r w:rsidRPr="0034403F">
        <w:rPr>
          <w:rFonts w:ascii="Times New Roman" w:hAnsi="Times New Roman" w:cs="Times New Roman"/>
          <w:sz w:val="24"/>
          <w:szCs w:val="24"/>
        </w:rPr>
        <w:t xml:space="preserve"> – </w:t>
      </w:r>
      <w:r w:rsidRPr="0012655D">
        <w:rPr>
          <w:rFonts w:ascii="Times New Roman" w:hAnsi="Times New Roman" w:cs="Times New Roman"/>
          <w:sz w:val="24"/>
          <w:szCs w:val="24"/>
        </w:rPr>
        <w:t>99</w:t>
      </w:r>
      <w:r w:rsidRPr="0034403F">
        <w:rPr>
          <w:rFonts w:ascii="Times New Roman" w:hAnsi="Times New Roman" w:cs="Times New Roman"/>
          <w:sz w:val="24"/>
          <w:szCs w:val="24"/>
        </w:rPr>
        <w:t>.000 zł,</w:t>
      </w:r>
    </w:p>
    <w:p w:rsidR="00D93EBE" w:rsidRPr="0012655D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3F">
        <w:rPr>
          <w:rFonts w:ascii="Times New Roman" w:hAnsi="Times New Roman" w:cs="Times New Roman"/>
          <w:sz w:val="24"/>
          <w:szCs w:val="24"/>
        </w:rPr>
        <w:t>3) limit wydatków roku 201</w:t>
      </w:r>
      <w:r w:rsidRPr="0012655D">
        <w:rPr>
          <w:rFonts w:ascii="Times New Roman" w:hAnsi="Times New Roman" w:cs="Times New Roman"/>
          <w:sz w:val="24"/>
          <w:szCs w:val="24"/>
        </w:rPr>
        <w:t>7</w:t>
      </w:r>
      <w:r w:rsidRPr="0034403F">
        <w:rPr>
          <w:rFonts w:ascii="Times New Roman" w:hAnsi="Times New Roman" w:cs="Times New Roman"/>
          <w:sz w:val="24"/>
          <w:szCs w:val="24"/>
        </w:rPr>
        <w:t xml:space="preserve"> – </w:t>
      </w:r>
      <w:r w:rsidRPr="0012655D">
        <w:rPr>
          <w:rFonts w:ascii="Times New Roman" w:hAnsi="Times New Roman" w:cs="Times New Roman"/>
          <w:sz w:val="24"/>
          <w:szCs w:val="24"/>
        </w:rPr>
        <w:t>352</w:t>
      </w:r>
      <w:r w:rsidRPr="0034403F">
        <w:rPr>
          <w:rFonts w:ascii="Times New Roman" w:hAnsi="Times New Roman" w:cs="Times New Roman"/>
          <w:sz w:val="24"/>
          <w:szCs w:val="24"/>
        </w:rPr>
        <w:t>.000 zł,</w:t>
      </w:r>
    </w:p>
    <w:p w:rsidR="00D93EBE" w:rsidRPr="0034403F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55D">
        <w:rPr>
          <w:rFonts w:ascii="Times New Roman" w:hAnsi="Times New Roman" w:cs="Times New Roman"/>
          <w:sz w:val="24"/>
          <w:szCs w:val="24"/>
        </w:rPr>
        <w:t xml:space="preserve">4) </w:t>
      </w:r>
      <w:r w:rsidRPr="0034403F">
        <w:rPr>
          <w:rFonts w:ascii="Times New Roman" w:hAnsi="Times New Roman" w:cs="Times New Roman"/>
          <w:sz w:val="24"/>
          <w:szCs w:val="24"/>
        </w:rPr>
        <w:t xml:space="preserve">limit zobowiązań: </w:t>
      </w:r>
      <w:r w:rsidRPr="0012655D">
        <w:rPr>
          <w:rFonts w:ascii="Times New Roman" w:hAnsi="Times New Roman" w:cs="Times New Roman"/>
          <w:sz w:val="24"/>
          <w:szCs w:val="24"/>
        </w:rPr>
        <w:t>425.000</w:t>
      </w:r>
      <w:r w:rsidRPr="0034403F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93EBE" w:rsidRPr="0012655D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55D">
        <w:rPr>
          <w:rFonts w:ascii="Times New Roman" w:hAnsi="Times New Roman" w:cs="Times New Roman"/>
          <w:bCs/>
          <w:sz w:val="24"/>
          <w:szCs w:val="24"/>
        </w:rPr>
        <w:t>Gmina planuje pozyskać na realizację w/w zadani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2655D">
        <w:rPr>
          <w:rFonts w:ascii="Times New Roman" w:hAnsi="Times New Roman" w:cs="Times New Roman"/>
          <w:bCs/>
          <w:sz w:val="24"/>
          <w:szCs w:val="24"/>
        </w:rPr>
        <w:t xml:space="preserve"> środki finansowe </w:t>
      </w:r>
      <w:r>
        <w:rPr>
          <w:rFonts w:ascii="Times New Roman" w:hAnsi="Times New Roman" w:cs="Times New Roman"/>
          <w:bCs/>
          <w:sz w:val="24"/>
          <w:szCs w:val="24"/>
        </w:rPr>
        <w:t>w ramach działania 3.2.1. WRPO „</w:t>
      </w:r>
      <w:r w:rsidRPr="0012655D">
        <w:rPr>
          <w:rFonts w:ascii="Times New Roman" w:hAnsi="Times New Roman" w:cs="Times New Roman"/>
          <w:bCs/>
          <w:sz w:val="24"/>
          <w:szCs w:val="24"/>
        </w:rPr>
        <w:t>Kompleksowa modernizacja energetyczna b</w:t>
      </w:r>
      <w:r>
        <w:rPr>
          <w:rFonts w:ascii="Times New Roman" w:hAnsi="Times New Roman" w:cs="Times New Roman"/>
          <w:bCs/>
          <w:sz w:val="24"/>
          <w:szCs w:val="24"/>
        </w:rPr>
        <w:t>udy</w:t>
      </w:r>
      <w:r w:rsidR="0068798A">
        <w:rPr>
          <w:rFonts w:ascii="Times New Roman" w:hAnsi="Times New Roman" w:cs="Times New Roman"/>
          <w:bCs/>
          <w:sz w:val="24"/>
          <w:szCs w:val="24"/>
        </w:rPr>
        <w:t xml:space="preserve">nków użyteczności publicznej”. </w:t>
      </w:r>
      <w:r>
        <w:rPr>
          <w:rFonts w:ascii="Times New Roman" w:hAnsi="Times New Roman" w:cs="Times New Roman"/>
          <w:bCs/>
          <w:sz w:val="24"/>
          <w:szCs w:val="24"/>
        </w:rPr>
        <w:t>W związku z powyższym należy zabezpieczyć w budżecie wkład własny.</w:t>
      </w:r>
    </w:p>
    <w:p w:rsidR="00D93EBE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34403F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03F">
        <w:rPr>
          <w:rFonts w:ascii="Times New Roman" w:hAnsi="Times New Roman" w:cs="Times New Roman"/>
          <w:sz w:val="24"/>
          <w:szCs w:val="24"/>
        </w:rPr>
        <w:t>Usunięto z wykazu przedsięwzięć zadanie pn. „</w:t>
      </w:r>
      <w:r w:rsidRPr="00344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Budowa sali wiejskiej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34403F">
        <w:rPr>
          <w:rFonts w:ascii="Times New Roman" w:eastAsia="Times New Roman" w:hAnsi="Times New Roman" w:cs="Times New Roman"/>
          <w:color w:val="000000"/>
          <w:sz w:val="24"/>
          <w:szCs w:val="24"/>
        </w:rPr>
        <w:t>z zagospodarowaniem terenu w Stawnicy”; z uwagi na brak możliwości pozyskania dofinansowania środkami zewnętrznymi inwestycja nie będzie zrealizowana w 2016 r.</w:t>
      </w: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3">
        <w:rPr>
          <w:rFonts w:ascii="Times New Roman" w:hAnsi="Times New Roman" w:cs="Times New Roman"/>
          <w:sz w:val="24"/>
          <w:szCs w:val="24"/>
        </w:rPr>
        <w:t>Zweryfikowano kwoty łącznych nakładów finansowych oraz limity na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2743">
        <w:rPr>
          <w:rFonts w:ascii="Times New Roman" w:hAnsi="Times New Roman" w:cs="Times New Roman"/>
          <w:sz w:val="24"/>
          <w:szCs w:val="24"/>
        </w:rPr>
        <w:t xml:space="preserve"> r. na przedsięwzięcia wykazane w wykazie przedsięwzięć; w przypadku zadań tego wymagających, kwoty łącznych nakładów oraz limity dotyczące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2743">
        <w:rPr>
          <w:rFonts w:ascii="Times New Roman" w:hAnsi="Times New Roman" w:cs="Times New Roman"/>
          <w:sz w:val="24"/>
          <w:szCs w:val="24"/>
        </w:rPr>
        <w:t xml:space="preserve"> zostały skorygowane.  </w:t>
      </w:r>
    </w:p>
    <w:p w:rsidR="00D93EBE" w:rsidRPr="00882743" w:rsidRDefault="00D93EBE" w:rsidP="00D93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3">
        <w:rPr>
          <w:rFonts w:ascii="Times New Roman" w:hAnsi="Times New Roman" w:cs="Times New Roman"/>
          <w:sz w:val="24"/>
          <w:szCs w:val="24"/>
        </w:rPr>
        <w:t xml:space="preserve">Uwzględniając podpisane już umowy na wykonanie przedsięwzięć, zmniejszone zostały odpowiednio limity zobowiązań. </w:t>
      </w:r>
    </w:p>
    <w:p w:rsidR="00D93EBE" w:rsidRPr="00882743" w:rsidRDefault="00D93EBE" w:rsidP="00D93EB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882743" w:rsidRDefault="00D93EBE" w:rsidP="00D93EB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BE" w:rsidRPr="00882743" w:rsidRDefault="00D93EBE" w:rsidP="00D93EB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08" w:rsidRPr="00AB048A" w:rsidRDefault="00350508" w:rsidP="00B77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350508" w:rsidRPr="00AB048A" w:rsidSect="00722F6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8A" w:rsidRDefault="005C5C8A" w:rsidP="00211500">
      <w:pPr>
        <w:spacing w:after="0" w:line="240" w:lineRule="auto"/>
      </w:pPr>
      <w:r>
        <w:separator/>
      </w:r>
    </w:p>
  </w:endnote>
  <w:endnote w:type="continuationSeparator" w:id="0">
    <w:p w:rsidR="005C5C8A" w:rsidRDefault="005C5C8A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8A" w:rsidRDefault="005C5C8A" w:rsidP="00211500">
      <w:pPr>
        <w:spacing w:after="0" w:line="240" w:lineRule="auto"/>
      </w:pPr>
      <w:r>
        <w:separator/>
      </w:r>
    </w:p>
  </w:footnote>
  <w:footnote w:type="continuationSeparator" w:id="0">
    <w:p w:rsidR="005C5C8A" w:rsidRDefault="005C5C8A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562293"/>
      <w:docPartObj>
        <w:docPartGallery w:val="Page Numbers (Top of Page)"/>
        <w:docPartUnique/>
      </w:docPartObj>
    </w:sdtPr>
    <w:sdtContent>
      <w:p w:rsidR="00F71550" w:rsidRDefault="00E262FD">
        <w:pPr>
          <w:pStyle w:val="Nagwek"/>
          <w:jc w:val="center"/>
        </w:pPr>
        <w:r>
          <w:fldChar w:fldCharType="begin"/>
        </w:r>
        <w:r w:rsidR="00F71550">
          <w:instrText>PAGE   \* MERGEFORMAT</w:instrText>
        </w:r>
        <w:r>
          <w:fldChar w:fldCharType="separate"/>
        </w:r>
        <w:r w:rsidR="00E80038">
          <w:rPr>
            <w:noProof/>
          </w:rPr>
          <w:t>18</w:t>
        </w:r>
        <w:r>
          <w:fldChar w:fldCharType="end"/>
        </w:r>
      </w:p>
    </w:sdtContent>
  </w:sdt>
  <w:p w:rsidR="00F71550" w:rsidRDefault="00F715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C8872F1"/>
    <w:multiLevelType w:val="hybridMultilevel"/>
    <w:tmpl w:val="38068D4A"/>
    <w:lvl w:ilvl="0" w:tplc="F886DF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55385"/>
    <w:multiLevelType w:val="hybridMultilevel"/>
    <w:tmpl w:val="F2B2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D43EE"/>
    <w:multiLevelType w:val="hybridMultilevel"/>
    <w:tmpl w:val="13D66670"/>
    <w:lvl w:ilvl="0" w:tplc="AB1282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41"/>
    <w:rsid w:val="00005BC9"/>
    <w:rsid w:val="0001009A"/>
    <w:rsid w:val="00014FB8"/>
    <w:rsid w:val="00025872"/>
    <w:rsid w:val="00045991"/>
    <w:rsid w:val="000554F4"/>
    <w:rsid w:val="0009361F"/>
    <w:rsid w:val="00094B7A"/>
    <w:rsid w:val="000A2B0E"/>
    <w:rsid w:val="000B30C6"/>
    <w:rsid w:val="000B5CE5"/>
    <w:rsid w:val="000B6403"/>
    <w:rsid w:val="000B7EC8"/>
    <w:rsid w:val="000C7B6D"/>
    <w:rsid w:val="000D3A2A"/>
    <w:rsid w:val="000E7396"/>
    <w:rsid w:val="000F0194"/>
    <w:rsid w:val="000F26D2"/>
    <w:rsid w:val="00101423"/>
    <w:rsid w:val="001027DF"/>
    <w:rsid w:val="001149FD"/>
    <w:rsid w:val="001202E3"/>
    <w:rsid w:val="001750C1"/>
    <w:rsid w:val="00180AF8"/>
    <w:rsid w:val="0018249C"/>
    <w:rsid w:val="00186915"/>
    <w:rsid w:val="001B15BF"/>
    <w:rsid w:val="001F0D29"/>
    <w:rsid w:val="00211500"/>
    <w:rsid w:val="00214014"/>
    <w:rsid w:val="002273E6"/>
    <w:rsid w:val="0023741F"/>
    <w:rsid w:val="00237F28"/>
    <w:rsid w:val="00250A42"/>
    <w:rsid w:val="00256972"/>
    <w:rsid w:val="00257582"/>
    <w:rsid w:val="002808BD"/>
    <w:rsid w:val="002911DD"/>
    <w:rsid w:val="0029551D"/>
    <w:rsid w:val="002B1E98"/>
    <w:rsid w:val="002B3753"/>
    <w:rsid w:val="002B3CF7"/>
    <w:rsid w:val="002B3D37"/>
    <w:rsid w:val="002B6E6A"/>
    <w:rsid w:val="002B781E"/>
    <w:rsid w:val="002C710A"/>
    <w:rsid w:val="002C7FF4"/>
    <w:rsid w:val="002E4873"/>
    <w:rsid w:val="002E4E3F"/>
    <w:rsid w:val="003077CD"/>
    <w:rsid w:val="00327B5C"/>
    <w:rsid w:val="0033029D"/>
    <w:rsid w:val="00334552"/>
    <w:rsid w:val="00345152"/>
    <w:rsid w:val="00350508"/>
    <w:rsid w:val="0035454F"/>
    <w:rsid w:val="003744EC"/>
    <w:rsid w:val="003A12A8"/>
    <w:rsid w:val="003A46A6"/>
    <w:rsid w:val="003D11B0"/>
    <w:rsid w:val="003D6CCA"/>
    <w:rsid w:val="003E4879"/>
    <w:rsid w:val="003E68B2"/>
    <w:rsid w:val="003F09DB"/>
    <w:rsid w:val="004016A2"/>
    <w:rsid w:val="00407BC7"/>
    <w:rsid w:val="00410458"/>
    <w:rsid w:val="00411AC8"/>
    <w:rsid w:val="004156B4"/>
    <w:rsid w:val="00461053"/>
    <w:rsid w:val="004678BC"/>
    <w:rsid w:val="004712DD"/>
    <w:rsid w:val="00476BC9"/>
    <w:rsid w:val="004906A0"/>
    <w:rsid w:val="00492DCD"/>
    <w:rsid w:val="004D0EE6"/>
    <w:rsid w:val="004D66F8"/>
    <w:rsid w:val="004E3666"/>
    <w:rsid w:val="00515B0C"/>
    <w:rsid w:val="00516939"/>
    <w:rsid w:val="00520848"/>
    <w:rsid w:val="00527F5D"/>
    <w:rsid w:val="00543C7A"/>
    <w:rsid w:val="005475C9"/>
    <w:rsid w:val="00550B94"/>
    <w:rsid w:val="005743F1"/>
    <w:rsid w:val="005773FC"/>
    <w:rsid w:val="00587FB8"/>
    <w:rsid w:val="00592F4A"/>
    <w:rsid w:val="005A19D2"/>
    <w:rsid w:val="005A32B7"/>
    <w:rsid w:val="005B16FF"/>
    <w:rsid w:val="005C5C8A"/>
    <w:rsid w:val="005C680D"/>
    <w:rsid w:val="005D6CCF"/>
    <w:rsid w:val="00601857"/>
    <w:rsid w:val="00607B6D"/>
    <w:rsid w:val="00636142"/>
    <w:rsid w:val="00647657"/>
    <w:rsid w:val="006564C8"/>
    <w:rsid w:val="00656D11"/>
    <w:rsid w:val="00660891"/>
    <w:rsid w:val="00675423"/>
    <w:rsid w:val="00677898"/>
    <w:rsid w:val="0068798A"/>
    <w:rsid w:val="0069020E"/>
    <w:rsid w:val="006A55F6"/>
    <w:rsid w:val="006C38F6"/>
    <w:rsid w:val="006C6641"/>
    <w:rsid w:val="006E150A"/>
    <w:rsid w:val="006F7EE4"/>
    <w:rsid w:val="00715CA7"/>
    <w:rsid w:val="00722F66"/>
    <w:rsid w:val="00727056"/>
    <w:rsid w:val="007462B7"/>
    <w:rsid w:val="00786D02"/>
    <w:rsid w:val="00794054"/>
    <w:rsid w:val="007B3078"/>
    <w:rsid w:val="007C08AD"/>
    <w:rsid w:val="007C6F3D"/>
    <w:rsid w:val="007D1FAD"/>
    <w:rsid w:val="007E7CD6"/>
    <w:rsid w:val="00833E8C"/>
    <w:rsid w:val="008641F2"/>
    <w:rsid w:val="00883FEF"/>
    <w:rsid w:val="008B71B5"/>
    <w:rsid w:val="008E2356"/>
    <w:rsid w:val="008F3D8E"/>
    <w:rsid w:val="00902CF8"/>
    <w:rsid w:val="0090468E"/>
    <w:rsid w:val="009172E3"/>
    <w:rsid w:val="009717B9"/>
    <w:rsid w:val="00993BDB"/>
    <w:rsid w:val="009B309B"/>
    <w:rsid w:val="00A06DD7"/>
    <w:rsid w:val="00A25F94"/>
    <w:rsid w:val="00A3607F"/>
    <w:rsid w:val="00A37F61"/>
    <w:rsid w:val="00AA749D"/>
    <w:rsid w:val="00AB048A"/>
    <w:rsid w:val="00AB63E9"/>
    <w:rsid w:val="00AE05A4"/>
    <w:rsid w:val="00AE1FD1"/>
    <w:rsid w:val="00AE54F3"/>
    <w:rsid w:val="00B040EA"/>
    <w:rsid w:val="00B0630D"/>
    <w:rsid w:val="00B14AC0"/>
    <w:rsid w:val="00B36233"/>
    <w:rsid w:val="00B577BC"/>
    <w:rsid w:val="00B6543E"/>
    <w:rsid w:val="00B77097"/>
    <w:rsid w:val="00B8395D"/>
    <w:rsid w:val="00BB58DA"/>
    <w:rsid w:val="00BF5F0A"/>
    <w:rsid w:val="00C34D68"/>
    <w:rsid w:val="00C46C96"/>
    <w:rsid w:val="00C5528D"/>
    <w:rsid w:val="00C84AD2"/>
    <w:rsid w:val="00C87C17"/>
    <w:rsid w:val="00C95CC2"/>
    <w:rsid w:val="00CB1635"/>
    <w:rsid w:val="00CB16B3"/>
    <w:rsid w:val="00CB53E9"/>
    <w:rsid w:val="00CB71CE"/>
    <w:rsid w:val="00CC5369"/>
    <w:rsid w:val="00CC5649"/>
    <w:rsid w:val="00CD6A8A"/>
    <w:rsid w:val="00CE5953"/>
    <w:rsid w:val="00D068A2"/>
    <w:rsid w:val="00D16558"/>
    <w:rsid w:val="00D5792D"/>
    <w:rsid w:val="00D65641"/>
    <w:rsid w:val="00D71B2F"/>
    <w:rsid w:val="00D73F8A"/>
    <w:rsid w:val="00D75C1B"/>
    <w:rsid w:val="00D8127B"/>
    <w:rsid w:val="00D827B6"/>
    <w:rsid w:val="00D93EBE"/>
    <w:rsid w:val="00DA7F30"/>
    <w:rsid w:val="00DB2E75"/>
    <w:rsid w:val="00DF5C2E"/>
    <w:rsid w:val="00E0294A"/>
    <w:rsid w:val="00E262FD"/>
    <w:rsid w:val="00E35ED9"/>
    <w:rsid w:val="00E50887"/>
    <w:rsid w:val="00E526B1"/>
    <w:rsid w:val="00E70F91"/>
    <w:rsid w:val="00E80038"/>
    <w:rsid w:val="00E9217A"/>
    <w:rsid w:val="00EC34D0"/>
    <w:rsid w:val="00EC3B63"/>
    <w:rsid w:val="00EC7C9C"/>
    <w:rsid w:val="00ED716A"/>
    <w:rsid w:val="00F03866"/>
    <w:rsid w:val="00F07E72"/>
    <w:rsid w:val="00F27F46"/>
    <w:rsid w:val="00F670E0"/>
    <w:rsid w:val="00F71550"/>
    <w:rsid w:val="00F76429"/>
    <w:rsid w:val="00FB2658"/>
    <w:rsid w:val="00F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1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2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odstpw1">
    <w:name w:val="Bez odstępów1"/>
    <w:rsid w:val="003451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18</Pages>
  <Words>5588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56</cp:revision>
  <cp:lastPrinted>2016-03-24T09:29:00Z</cp:lastPrinted>
  <dcterms:created xsi:type="dcterms:W3CDTF">2014-11-17T10:42:00Z</dcterms:created>
  <dcterms:modified xsi:type="dcterms:W3CDTF">2016-03-24T10:05:00Z</dcterms:modified>
</cp:coreProperties>
</file>